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2"/>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6"/>
              <w:framePr w:wrap="notBeside" w:vAnchor="page" w:hAnchor="page" w:x="1372" w:y="568"/>
              <w:tabs>
                <w:tab w:val="clear" w:pos="4153"/>
                <w:tab w:val="clear" w:pos="8306"/>
              </w:tabs>
              <w:jc w:val="left"/>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lang w:val="en-US" w:eastAsia="zh-CN"/>
              </w:rPr>
              <w:t>I</w:t>
            </w:r>
            <w:r>
              <w:rPr>
                <w:rFonts w:ascii="Times New Roman" w:hAnsi="Times New Roman" w:eastAsia="宋体" w:cs="Times New Roman"/>
                <w:kern w:val="0"/>
                <w:sz w:val="21"/>
                <w:szCs w:val="21"/>
              </w:rPr>
              <w:t xml:space="preserve">CS  </w:t>
            </w:r>
          </w:p>
        </w:tc>
        <w:tc>
          <w:tcPr>
            <w:tcW w:w="8855" w:type="dxa"/>
          </w:tcPr>
          <w:p>
            <w:pPr>
              <w:pStyle w:val="16"/>
              <w:framePr w:wrap="notBeside" w:vAnchor="page" w:hAnchor="page" w:x="1372" w:y="568"/>
              <w:tabs>
                <w:tab w:val="clear" w:pos="4153"/>
                <w:tab w:val="clear" w:pos="8306"/>
              </w:tabs>
              <w:ind w:left="3"/>
              <w:jc w:val="both"/>
              <w:rPr>
                <w:rFonts w:ascii="Times New Roman" w:hAnsi="Times New Roman" w:eastAsia="宋体" w:cs="Times New Roman"/>
                <w:kern w:val="0"/>
                <w:sz w:val="21"/>
                <w:szCs w:val="21"/>
              </w:rPr>
            </w:pPr>
            <w:r>
              <w:rPr>
                <w:rFonts w:ascii="Times New Roman" w:hAnsi="Times New Roman" w:eastAsia="宋体" w:cs="Times New Roman"/>
                <w:kern w:val="0"/>
                <w:sz w:val="21"/>
                <w:szCs w:val="21"/>
              </w:rPr>
              <w:fldChar w:fldCharType="begin">
                <w:ffData>
                  <w:name w:val="ICS"/>
                  <w:enabled/>
                  <w:calcOnExit w:val="0"/>
                  <w:textInput>
                    <w:default w:val="点击此处添加ICS号"/>
                  </w:textInput>
                </w:ffData>
              </w:fldChar>
            </w:r>
            <w:bookmarkStart w:id="0" w:name="ICS"/>
            <w:r>
              <w:rPr>
                <w:rFonts w:ascii="Times New Roman" w:hAnsi="Times New Roman" w:eastAsia="宋体" w:cs="Times New Roman"/>
                <w:kern w:val="0"/>
                <w:sz w:val="21"/>
                <w:szCs w:val="21"/>
              </w:rPr>
              <w:instrText xml:space="preserve"> FORMTEXT </w:instrText>
            </w:r>
            <w:r>
              <w:rPr>
                <w:rFonts w:ascii="Times New Roman" w:hAnsi="Times New Roman" w:eastAsia="宋体" w:cs="Times New Roman"/>
                <w:kern w:val="0"/>
                <w:sz w:val="21"/>
                <w:szCs w:val="21"/>
              </w:rPr>
              <w:fldChar w:fldCharType="separate"/>
            </w:r>
            <w:r>
              <w:rPr>
                <w:rFonts w:ascii="Times New Roman" w:hAnsi="Times New Roman" w:eastAsia="宋体" w:cs="Times New Roman"/>
                <w:kern w:val="0"/>
                <w:sz w:val="21"/>
                <w:szCs w:val="21"/>
              </w:rPr>
              <w:t>65.060.01</w:t>
            </w:r>
            <w:r>
              <w:rPr>
                <w:rFonts w:ascii="Times New Roman" w:hAnsi="Times New Roman" w:eastAsia="宋体" w:cs="Times New Roman"/>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6"/>
              <w:framePr w:wrap="notBeside" w:vAnchor="page" w:hAnchor="page" w:x="1372" w:y="568"/>
              <w:tabs>
                <w:tab w:val="clear" w:pos="4153"/>
                <w:tab w:val="clear" w:pos="8306"/>
              </w:tabs>
              <w:spacing w:before="40"/>
              <w:jc w:val="left"/>
              <w:rPr>
                <w:rFonts w:ascii="Times New Roman" w:hAnsi="Times New Roman" w:eastAsia="宋体" w:cs="Times New Roman"/>
                <w:kern w:val="0"/>
                <w:sz w:val="21"/>
                <w:szCs w:val="21"/>
              </w:rPr>
            </w:pPr>
            <w:r>
              <w:rPr>
                <w:rFonts w:ascii="Times New Roman" w:hAnsi="Times New Roman" w:eastAsia="宋体" w:cs="Times New Roman"/>
                <w:kern w:val="0"/>
                <w:sz w:val="21"/>
                <w:szCs w:val="21"/>
              </w:rPr>
              <w:t xml:space="preserve">CCS  </w:t>
            </w:r>
          </w:p>
        </w:tc>
        <w:tc>
          <w:tcPr>
            <w:tcW w:w="8855" w:type="dxa"/>
          </w:tcPr>
          <w:p>
            <w:pPr>
              <w:pStyle w:val="16"/>
              <w:framePr w:wrap="notBeside" w:vAnchor="page" w:hAnchor="page" w:x="1372" w:y="568"/>
              <w:tabs>
                <w:tab w:val="clear" w:pos="4153"/>
                <w:tab w:val="clear" w:pos="8306"/>
              </w:tabs>
              <w:spacing w:before="40"/>
              <w:jc w:val="left"/>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B 90</w:t>
            </w:r>
          </w:p>
        </w:tc>
      </w:tr>
    </w:tbl>
    <w:tbl>
      <w:tblPr>
        <w:tblStyle w:val="22"/>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1128" w:hRule="atLeast"/>
        </w:trPr>
        <w:tc>
          <w:tcPr>
            <w:tcW w:w="4990" w:type="dxa"/>
          </w:tcPr>
          <w:p>
            <w:pPr>
              <w:pStyle w:val="54"/>
              <w:framePr w:w="0" w:hRule="auto" w:wrap="auto" w:vAnchor="margin" w:hAnchor="text" w:xAlign="left" w:yAlign="inline"/>
              <w:ind w:firstLine="420"/>
            </w:pPr>
            <w:bookmarkStart w:id="1" w:name="_Hlk26473981"/>
            <w:r>
              <w:fldChar w:fldCharType="begin">
                <w:ffData>
                  <w:name w:val="c1"/>
                  <w:enabled/>
                  <w:calcOnExit w:val="0"/>
                  <w:textInput>
                    <w:maxLength w:val="8"/>
                  </w:textInput>
                </w:ffData>
              </w:fldChar>
            </w:r>
            <w:bookmarkStart w:id="2" w:name="c1"/>
            <w:r>
              <w:instrText xml:space="preserve"> FORMTEXT </w:instrText>
            </w:r>
            <w:r>
              <w:fldChar w:fldCharType="separate"/>
            </w:r>
            <w:r>
              <w:t>NY</w:t>
            </w:r>
            <w:r>
              <w:fldChar w:fldCharType="end"/>
            </w:r>
            <w:bookmarkEnd w:id="2"/>
          </w:p>
        </w:tc>
      </w:tr>
    </w:tbl>
    <w:p>
      <w:pPr>
        <w:pStyle w:val="55"/>
        <w:framePr w:w="9639" w:h="624" w:hRule="exact" w:hSpace="181" w:vSpace="181" w:hAnchor="page" w:x="1305" w:y="2269"/>
        <w:rPr>
          <w:rFonts w:hint="eastAsia" w:ascii="黑体" w:hAnsi="黑体" w:eastAsia="黑体" w:cs="黑体"/>
          <w:b w:val="0"/>
          <w:bCs w:val="0"/>
          <w:w w:val="100"/>
          <w:sz w:val="48"/>
          <w:szCs w:val="48"/>
        </w:rPr>
      </w:pPr>
      <w:r>
        <w:rPr>
          <w:rFonts w:hint="eastAsia" w:ascii="黑体" w:hAnsi="黑体" w:eastAsia="黑体" w:cs="黑体"/>
          <w:b w:val="0"/>
          <w:bCs w:val="0"/>
          <w:w w:val="100"/>
          <w:sz w:val="48"/>
          <w:szCs w:val="48"/>
        </w:rPr>
        <w:t>中华人民共和国</w:t>
      </w:r>
      <w:r>
        <w:rPr>
          <w:rFonts w:hint="eastAsia" w:ascii="黑体" w:hAnsi="黑体" w:eastAsia="黑体" w:cs="黑体"/>
          <w:b w:val="0"/>
          <w:bCs w:val="0"/>
          <w:w w:val="100"/>
          <w:sz w:val="48"/>
        </w:rPr>
        <w:fldChar w:fldCharType="begin">
          <w:ffData>
            <w:name w:val="c2"/>
            <w:enabled/>
            <w:calcOnExit w:val="0"/>
            <w:textInput/>
          </w:ffData>
        </w:fldChar>
      </w:r>
      <w:bookmarkStart w:id="3" w:name="c2"/>
      <w:r>
        <w:rPr>
          <w:rFonts w:hint="eastAsia" w:ascii="黑体" w:hAnsi="黑体" w:eastAsia="黑体" w:cs="黑体"/>
          <w:b w:val="0"/>
          <w:bCs w:val="0"/>
          <w:w w:val="100"/>
          <w:sz w:val="48"/>
        </w:rPr>
        <w:instrText xml:space="preserve"> FORMTEXT </w:instrText>
      </w:r>
      <w:r>
        <w:rPr>
          <w:rFonts w:hint="eastAsia" w:ascii="黑体" w:hAnsi="黑体" w:eastAsia="黑体" w:cs="黑体"/>
          <w:b w:val="0"/>
          <w:bCs w:val="0"/>
          <w:w w:val="100"/>
          <w:sz w:val="48"/>
        </w:rPr>
        <w:fldChar w:fldCharType="separate"/>
      </w:r>
      <w:r>
        <w:rPr>
          <w:rFonts w:hint="eastAsia" w:ascii="黑体" w:hAnsi="黑体" w:eastAsia="黑体" w:cs="黑体"/>
          <w:b w:val="0"/>
          <w:bCs w:val="0"/>
          <w:w w:val="100"/>
          <w:sz w:val="48"/>
        </w:rPr>
        <w:t>农业</w:t>
      </w:r>
      <w:r>
        <w:rPr>
          <w:rFonts w:hint="eastAsia" w:ascii="黑体" w:hAnsi="黑体" w:eastAsia="黑体" w:cs="黑体"/>
          <w:b w:val="0"/>
          <w:bCs w:val="0"/>
          <w:w w:val="100"/>
          <w:sz w:val="48"/>
        </w:rPr>
        <w:fldChar w:fldCharType="end"/>
      </w:r>
      <w:bookmarkEnd w:id="3"/>
      <w:r>
        <w:rPr>
          <w:rFonts w:hint="eastAsia" w:ascii="黑体" w:hAnsi="黑体" w:eastAsia="黑体" w:cs="黑体"/>
          <w:b w:val="0"/>
          <w:bCs w:val="0"/>
          <w:w w:val="100"/>
          <w:sz w:val="48"/>
          <w:szCs w:val="48"/>
        </w:rPr>
        <w:t>行业标准</w:t>
      </w:r>
    </w:p>
    <w:bookmarkEnd w:id="1"/>
    <w:p>
      <w:pPr>
        <w:pStyle w:val="64"/>
        <w:framePr/>
        <w:rPr>
          <w:rFonts w:hint="eastAsia" w:ascii="黑体" w:hAnsi="黑体" w:eastAsia="黑体" w:cs="黑体"/>
          <w:lang w:val="fr-CA"/>
        </w:rPr>
      </w:pPr>
      <w:r>
        <w:rPr>
          <w:rFonts w:hint="eastAsia" w:ascii="黑体" w:hAnsi="黑体" w:eastAsia="黑体" w:cs="黑体"/>
        </w:rPr>
        <w:fldChar w:fldCharType="begin">
          <w:ffData>
            <w:name w:val="文字1"/>
            <w:enabled/>
            <w:calcOnExit w:val="0"/>
            <w:textInput>
              <w:default w:val="XX/T"/>
            </w:textInput>
          </w:ffData>
        </w:fldChar>
      </w:r>
      <w:bookmarkStart w:id="4" w:name="文字1"/>
      <w:r>
        <w:rPr>
          <w:rFonts w:hint="eastAsia" w:ascii="黑体" w:hAnsi="黑体" w:eastAsia="黑体" w:cs="黑体"/>
          <w:lang w:val="fr-FR"/>
        </w:rPr>
        <w:instrText xml:space="preserve"> FORMTEXT </w:instrText>
      </w:r>
      <w:r>
        <w:rPr>
          <w:rFonts w:hint="eastAsia" w:ascii="黑体" w:hAnsi="黑体" w:eastAsia="黑体" w:cs="黑体"/>
        </w:rPr>
        <w:fldChar w:fldCharType="separate"/>
      </w:r>
      <w:r>
        <w:rPr>
          <w:rFonts w:hint="eastAsia" w:ascii="黑体" w:hAnsi="黑体" w:eastAsia="黑体" w:cs="黑体"/>
          <w:lang w:val="fr-FR"/>
        </w:rPr>
        <w:t>NY/T</w:t>
      </w:r>
      <w:r>
        <w:rPr>
          <w:rFonts w:hint="eastAsia" w:ascii="黑体" w:hAnsi="黑体" w:eastAsia="黑体" w:cs="黑体"/>
        </w:rPr>
        <w:fldChar w:fldCharType="end"/>
      </w:r>
      <w:bookmarkEnd w:id="4"/>
      <w:r>
        <w:rPr>
          <w:rFonts w:hint="eastAsia" w:ascii="黑体" w:hAnsi="黑体" w:eastAsia="黑体" w:cs="黑体"/>
          <w:lang w:val="fr-FR"/>
        </w:rPr>
        <w:t xml:space="preserve"> </w:t>
      </w:r>
      <w:r>
        <w:rPr>
          <w:rFonts w:hint="eastAsia" w:ascii="黑体" w:hAnsi="黑体" w:eastAsia="黑体" w:cs="黑体"/>
        </w:rPr>
        <w:fldChar w:fldCharType="begin">
          <w:ffData>
            <w:name w:val="NSTD_CODE_F"/>
            <w:enabled/>
            <w:calcOnExit w:val="0"/>
            <w:textInput>
              <w:default w:val="XXXXX"/>
            </w:textInput>
          </w:ffData>
        </w:fldChar>
      </w:r>
      <w:bookmarkStart w:id="5" w:name="NSTD_CODE_F"/>
      <w:r>
        <w:rPr>
          <w:rFonts w:hint="eastAsia" w:ascii="黑体" w:hAnsi="黑体" w:eastAsia="黑体" w:cs="黑体"/>
          <w:lang w:val="fr-FR"/>
        </w:rPr>
        <w:instrText xml:space="preserve"> FORMTEXT </w:instrText>
      </w:r>
      <w:r>
        <w:rPr>
          <w:rFonts w:hint="eastAsia" w:ascii="黑体" w:hAnsi="黑体" w:eastAsia="黑体" w:cs="黑体"/>
        </w:rPr>
        <w:fldChar w:fldCharType="separate"/>
      </w:r>
      <w:r>
        <w:rPr>
          <w:rFonts w:hint="eastAsia" w:ascii="黑体" w:hAnsi="黑体" w:eastAsia="黑体" w:cs="黑体"/>
          <w:lang w:val="fr-FR"/>
        </w:rPr>
        <w:t>XXXXX</w:t>
      </w:r>
      <w:r>
        <w:rPr>
          <w:rFonts w:hint="eastAsia" w:ascii="黑体" w:hAnsi="黑体" w:eastAsia="黑体" w:cs="黑体"/>
        </w:rPr>
        <w:fldChar w:fldCharType="end"/>
      </w:r>
      <w:bookmarkEnd w:id="5"/>
      <w:r>
        <w:rPr>
          <w:rFonts w:hint="eastAsia" w:ascii="黑体" w:hAnsi="黑体" w:eastAsia="黑体" w:cs="黑体"/>
          <w:lang w:val="fr-FR"/>
        </w:rPr>
        <w:t>—</w:t>
      </w:r>
      <w:r>
        <w:rPr>
          <w:rFonts w:hint="eastAsia" w:ascii="黑体" w:hAnsi="黑体" w:eastAsia="黑体" w:cs="黑体"/>
          <w:lang w:val="fr-CA"/>
        </w:rPr>
        <w:t>XXXX</w:t>
      </w:r>
    </w:p>
    <w:p>
      <w:pPr>
        <w:pStyle w:val="65"/>
        <w:framePr/>
        <w:rPr>
          <w:rFonts w:ascii="Times New Roman" w:eastAsia="宋体"/>
          <w:lang w:val="fr-FR"/>
        </w:rPr>
      </w:pPr>
      <w:r>
        <w:rPr>
          <w:rFonts w:ascii="Times New Roman" w:eastAsia="宋体"/>
        </w:rPr>
        <w:fldChar w:fldCharType="begin">
          <w:ffData>
            <w:name w:val="OSTD_CODE"/>
            <w:enabled/>
            <w:calcOnExit w:val="0"/>
            <w:textInput/>
          </w:ffData>
        </w:fldChar>
      </w:r>
      <w:bookmarkStart w:id="6" w:name="OSTD_CODE"/>
      <w:r>
        <w:rPr>
          <w:rFonts w:ascii="Times New Roman" w:eastAsia="宋体"/>
          <w:lang w:val="fr-FR"/>
        </w:rPr>
        <w:instrText xml:space="preserve"> FORMTEXT </w:instrText>
      </w:r>
      <w:r>
        <w:rPr>
          <w:rFonts w:ascii="Times New Roman" w:eastAsia="宋体"/>
        </w:rPr>
        <w:fldChar w:fldCharType="separate"/>
      </w:r>
      <w:r>
        <w:rPr>
          <w:rFonts w:ascii="Times New Roman" w:eastAsia="宋体"/>
          <w:lang w:val="fr-CA"/>
        </w:rPr>
        <w:t>     </w:t>
      </w:r>
      <w:r>
        <w:rPr>
          <w:rFonts w:ascii="Times New Roman" w:eastAsia="宋体"/>
        </w:rPr>
        <w:fldChar w:fldCharType="end"/>
      </w:r>
      <w:bookmarkEnd w:id="6"/>
    </w:p>
    <w:p>
      <w:pPr>
        <w:rPr>
          <w:rFonts w:ascii="Times New Roman" w:hAnsi="Times New Roman" w:eastAsia="宋体" w:cs="Times New Roman"/>
          <w:kern w:val="0"/>
          <w:sz w:val="10"/>
          <w:szCs w:val="10"/>
          <w:lang w:val="fr-FR"/>
        </w:rPr>
      </w:pPr>
      <w:r>
        <w:rPr>
          <w:rFonts w:ascii="Times New Roman" w:hAnsi="Times New Roman" w:eastAsia="宋体" w:cs="Times New Roman"/>
          <w:kern w:val="0"/>
          <w:sz w:val="10"/>
          <w:szCs w:val="10"/>
        </w:rPr>
        <w:pict>
          <v:line id="直接连接符 2"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">
            <v:path arrowok="t"/>
            <v:fill focussize="0,0"/>
            <v:stroke/>
            <v:imagedata o:title=""/>
            <o:lock v:ext="edit"/>
          </v:line>
        </w:pict>
      </w:r>
    </w:p>
    <w:p>
      <w:pPr>
        <w:pStyle w:val="55"/>
        <w:framePr w:w="9639" w:h="6976" w:hRule="exact" w:hSpace="0" w:vSpace="0" w:hAnchor="page" w:y="6408"/>
        <w:jc w:val="center"/>
        <w:rPr>
          <w:rFonts w:ascii="Times New Roman"/>
          <w:b w:val="0"/>
          <w:bCs w:val="0"/>
          <w:w w:val="100"/>
          <w:lang w:val="fr-FR"/>
        </w:rPr>
      </w:pPr>
    </w:p>
    <w:p>
      <w:pPr>
        <w:pStyle w:val="66"/>
        <w:framePr w:h="6974" w:hRule="exact" w:wrap="around" w:x="1419" w:anchorLock="1"/>
        <w:rPr>
          <w:rFonts w:hint="eastAsia" w:ascii="黑体" w:hAnsi="黑体" w:eastAsia="黑体" w:cs="黑体"/>
        </w:rPr>
      </w:pPr>
      <w:r>
        <w:rPr>
          <w:rFonts w:hint="eastAsia" w:ascii="黑体" w:hAnsi="黑体" w:eastAsia="黑体" w:cs="黑体"/>
        </w:rPr>
        <w:t>智慧渔场机械化建设指南</w:t>
      </w:r>
    </w:p>
    <w:p>
      <w:pPr>
        <w:pStyle w:val="66"/>
        <w:framePr w:h="6974" w:hRule="exact" w:wrap="around" w:x="1419" w:anchorLock="1"/>
        <w:rPr>
          <w:rFonts w:hint="eastAsia" w:ascii="黑体" w:hAnsi="黑体" w:eastAsia="黑体" w:cs="黑体"/>
        </w:rPr>
      </w:pPr>
      <w:r>
        <w:rPr>
          <w:rFonts w:hint="eastAsia" w:ascii="黑体" w:hAnsi="黑体" w:eastAsia="黑体" w:cs="黑体"/>
        </w:rPr>
        <w:t>第1部分</w:t>
      </w:r>
      <w:r>
        <w:rPr>
          <w:rFonts w:hint="eastAsia" w:cs="黑体"/>
          <w:lang w:eastAsia="zh-CN"/>
        </w:rPr>
        <w:t>：</w:t>
      </w:r>
      <w:r>
        <w:rPr>
          <w:rFonts w:hint="eastAsia" w:ascii="黑体" w:hAnsi="黑体" w:eastAsia="黑体" w:cs="黑体"/>
        </w:rPr>
        <w:t>工厂化养殖</w:t>
      </w:r>
    </w:p>
    <w:p>
      <w:pPr>
        <w:framePr w:w="9639" w:h="6974" w:hRule="exact" w:wrap="around" w:vAnchor="page" w:hAnchor="page" w:x="1419" w:y="6408" w:anchorLock="1"/>
        <w:ind w:left="-1418"/>
        <w:rPr>
          <w:rFonts w:ascii="Times New Roman" w:hAnsi="Times New Roman" w:eastAsia="宋体" w:cs="Times New Roman"/>
        </w:rPr>
      </w:pPr>
    </w:p>
    <w:p>
      <w:pPr>
        <w:pStyle w:val="57"/>
        <w:framePr w:w="9639" w:h="6974" w:hRule="exact" w:wrap="around" w:vAnchor="page" w:hAnchor="page" w:x="1419" w:y="6408" w:anchorLock="1"/>
        <w:textAlignment w:val="bottom"/>
        <w:rPr>
          <w:szCs w:val="28"/>
        </w:rPr>
      </w:pPr>
      <w:r>
        <w:rPr>
          <w:szCs w:val="28"/>
        </w:rPr>
        <w:t xml:space="preserve">Guidelines for </w:t>
      </w:r>
      <w:r>
        <w:rPr>
          <w:rFonts w:hint="eastAsia"/>
          <w:szCs w:val="28"/>
          <w:lang w:val="en-US" w:eastAsia="zh"/>
        </w:rPr>
        <w:t>m</w:t>
      </w:r>
      <w:r>
        <w:rPr>
          <w:szCs w:val="28"/>
        </w:rPr>
        <w:t>echaniz</w:t>
      </w:r>
      <w:r>
        <w:rPr>
          <w:rFonts w:hint="eastAsia"/>
          <w:szCs w:val="28"/>
          <w:lang w:val="en-US" w:eastAsia="zh"/>
        </w:rPr>
        <w:t>ed</w:t>
      </w:r>
      <w:r>
        <w:rPr>
          <w:szCs w:val="28"/>
        </w:rPr>
        <w:t xml:space="preserve"> </w:t>
      </w:r>
      <w:r>
        <w:rPr>
          <w:rFonts w:hint="eastAsia"/>
          <w:szCs w:val="28"/>
          <w:lang w:val="en-US" w:eastAsia="zh-CN"/>
        </w:rPr>
        <w:t>c</w:t>
      </w:r>
      <w:r>
        <w:rPr>
          <w:szCs w:val="28"/>
        </w:rPr>
        <w:t xml:space="preserve">onstruction of </w:t>
      </w:r>
      <w:r>
        <w:rPr>
          <w:rFonts w:hint="eastAsia"/>
          <w:szCs w:val="28"/>
          <w:lang w:val="en-US" w:eastAsia="zh"/>
        </w:rPr>
        <w:t>s</w:t>
      </w:r>
      <w:r>
        <w:rPr>
          <w:szCs w:val="28"/>
        </w:rPr>
        <w:t xml:space="preserve">mart </w:t>
      </w:r>
      <w:r>
        <w:rPr>
          <w:rFonts w:hint="eastAsia"/>
          <w:szCs w:val="28"/>
          <w:lang w:val="en-US" w:eastAsia="zh"/>
        </w:rPr>
        <w:t>f</w:t>
      </w:r>
      <w:r>
        <w:rPr>
          <w:szCs w:val="28"/>
        </w:rPr>
        <w:t xml:space="preserve">ish </w:t>
      </w:r>
      <w:r>
        <w:rPr>
          <w:rFonts w:hint="eastAsia"/>
          <w:szCs w:val="28"/>
          <w:lang w:val="en-US" w:eastAsia="zh"/>
        </w:rPr>
        <w:t>f</w:t>
      </w:r>
      <w:r>
        <w:rPr>
          <w:szCs w:val="28"/>
        </w:rPr>
        <w:t>arm</w:t>
      </w:r>
    </w:p>
    <w:p>
      <w:pPr>
        <w:pStyle w:val="57"/>
        <w:framePr w:w="9639" w:h="6974" w:hRule="exact" w:wrap="around" w:vAnchor="page" w:hAnchor="page" w:x="1419" w:y="6408" w:anchorLock="1"/>
        <w:textAlignment w:val="bottom"/>
        <w:rPr>
          <w:szCs w:val="28"/>
        </w:rPr>
      </w:pPr>
      <w:r>
        <w:rPr>
          <w:rFonts w:hint="eastAsia"/>
          <w:szCs w:val="28"/>
          <w:lang w:eastAsia="zh-CN"/>
        </w:rPr>
        <w:t>—</w:t>
      </w:r>
      <w:r>
        <w:rPr>
          <w:rFonts w:hint="eastAsia"/>
          <w:szCs w:val="28"/>
        </w:rPr>
        <w:t>Pa</w:t>
      </w:r>
      <w:r>
        <w:rPr>
          <w:szCs w:val="28"/>
        </w:rPr>
        <w:t>rt 1</w:t>
      </w:r>
      <w:r>
        <w:rPr>
          <w:rFonts w:hint="eastAsia"/>
          <w:szCs w:val="28"/>
          <w:lang w:eastAsia="zh-CN"/>
        </w:rPr>
        <w:t>：</w:t>
      </w:r>
      <w:r>
        <w:rPr>
          <w:szCs w:val="28"/>
        </w:rPr>
        <w:t>Industrial aquaculture</w:t>
      </w:r>
    </w:p>
    <w:p>
      <w:pPr>
        <w:framePr w:w="9639" w:h="6974" w:hRule="exact" w:wrap="around" w:vAnchor="page" w:hAnchor="page" w:x="1419" w:y="6408" w:anchorLock="1"/>
        <w:spacing w:line="760" w:lineRule="exact"/>
        <w:ind w:left="-1418"/>
        <w:rPr>
          <w:rFonts w:ascii="Times New Roman" w:hAnsi="Times New Roman" w:eastAsia="宋体" w:cs="Times New Roman"/>
        </w:rPr>
      </w:pPr>
    </w:p>
    <w:p>
      <w:pPr>
        <w:pStyle w:val="57"/>
        <w:framePr w:w="9639" w:h="6974" w:hRule="exact" w:wrap="around" w:vAnchor="page" w:hAnchor="page" w:x="1419" w:y="6408" w:anchorLock="1"/>
        <w:pBdr>
          <w:top w:val="none" w:sz="0" w:space="0"/>
          <w:left w:val="none" w:sz="0" w:space="0"/>
          <w:bottom w:val="none" w:sz="0" w:space="0"/>
          <w:right w:val="none" w:sz="0" w:space="0"/>
        </w:pBdr>
        <w:textAlignment w:val="bottom"/>
        <w:rPr>
          <w:sz w:val="24"/>
          <w:szCs w:val="24"/>
        </w:rPr>
      </w:pPr>
      <w:r>
        <w:rPr>
          <w:rFonts w:hint="eastAsia"/>
          <w:sz w:val="24"/>
          <w:szCs w:val="24"/>
          <w:lang w:eastAsia="zh-CN"/>
        </w:rPr>
        <w:t>（</w:t>
      </w:r>
      <w:r>
        <w:rPr>
          <w:sz w:val="24"/>
          <w:szCs w:val="24"/>
        </w:rPr>
        <w:t>征求意见稿</w:t>
      </w:r>
      <w:r>
        <w:rPr>
          <w:rFonts w:hint="eastAsia"/>
          <w:sz w:val="24"/>
          <w:szCs w:val="24"/>
          <w:lang w:eastAsia="zh-CN"/>
        </w:rPr>
        <w:t>）</w:t>
      </w:r>
    </w:p>
    <w:p>
      <w:pPr>
        <w:pStyle w:val="5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7" w:name="下拉1"/>
      <w:r>
        <w:rPr>
          <w:sz w:val="24"/>
          <w:szCs w:val="28"/>
        </w:rPr>
        <w:instrText xml:space="preserve"> FORMDROPDOWN </w:instrText>
      </w:r>
      <w:r>
        <w:rPr>
          <w:sz w:val="24"/>
          <w:szCs w:val="28"/>
        </w:rPr>
        <w:fldChar w:fldCharType="separate"/>
      </w:r>
      <w:r>
        <w:rPr>
          <w:sz w:val="24"/>
          <w:szCs w:val="28"/>
        </w:rPr>
        <w:fldChar w:fldCharType="end"/>
      </w:r>
      <w:bookmarkEnd w:id="7"/>
    </w:p>
    <w:p>
      <w:pPr>
        <w:pStyle w:val="5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62"/>
        <w:framePr w:y="14176"/>
        <w:rPr>
          <w:rFonts w:eastAsia="宋体"/>
        </w:rPr>
      </w:pPr>
      <w:r>
        <w:rPr>
          <w:rFonts w:eastAsia="宋体"/>
        </w:rPr>
        <w:fldChar w:fldCharType="begin">
          <w:ffData>
            <w:name w:val="PLSH_DATE_Y"/>
            <w:enabled/>
            <w:calcOnExit w:val="0"/>
            <w:textInput>
              <w:default w:val="XXXX"/>
              <w:maxLength w:val="4"/>
            </w:textInput>
          </w:ffData>
        </w:fldChar>
      </w:r>
      <w:bookmarkStart w:id="9" w:name="PLSH_DATE_Y"/>
      <w:r>
        <w:rPr>
          <w:rFonts w:eastAsia="宋体"/>
        </w:rPr>
        <w:instrText xml:space="preserve"> FORMTEXT </w:instrText>
      </w:r>
      <w:r>
        <w:rPr>
          <w:rFonts w:eastAsia="宋体"/>
        </w:rPr>
        <w:fldChar w:fldCharType="separate"/>
      </w:r>
      <w:r>
        <w:rPr>
          <w:rFonts w:eastAsia="宋体"/>
        </w:rPr>
        <w:t>XXXX</w:t>
      </w:r>
      <w:r>
        <w:rPr>
          <w:rFonts w:eastAsia="宋体"/>
        </w:rPr>
        <w:fldChar w:fldCharType="end"/>
      </w:r>
      <w:bookmarkEnd w:id="9"/>
      <w:r>
        <w:rPr>
          <w:rFonts w:eastAsia="宋体"/>
        </w:rPr>
        <w:t xml:space="preserve"> - </w:t>
      </w:r>
      <w:r>
        <w:rPr>
          <w:rFonts w:eastAsia="宋体"/>
        </w:rPr>
        <w:fldChar w:fldCharType="begin">
          <w:ffData>
            <w:name w:val="PLSH_DATE_M"/>
            <w:enabled/>
            <w:calcOnExit w:val="0"/>
            <w:textInput>
              <w:default w:val="XX"/>
              <w:maxLength w:val="2"/>
            </w:textInput>
          </w:ffData>
        </w:fldChar>
      </w:r>
      <w:bookmarkStart w:id="10" w:name="PLSH_DATE_M"/>
      <w:r>
        <w:rPr>
          <w:rFonts w:eastAsia="宋体"/>
        </w:rPr>
        <w:instrText xml:space="preserve"> FORMTEXT </w:instrText>
      </w:r>
      <w:r>
        <w:rPr>
          <w:rFonts w:eastAsia="宋体"/>
        </w:rPr>
        <w:fldChar w:fldCharType="separate"/>
      </w:r>
      <w:r>
        <w:rPr>
          <w:rFonts w:eastAsia="宋体"/>
        </w:rPr>
        <w:t>XX</w:t>
      </w:r>
      <w:r>
        <w:rPr>
          <w:rFonts w:eastAsia="宋体"/>
        </w:rPr>
        <w:fldChar w:fldCharType="end"/>
      </w:r>
      <w:bookmarkEnd w:id="10"/>
      <w:r>
        <w:rPr>
          <w:rFonts w:eastAsia="宋体"/>
        </w:rPr>
        <w:t xml:space="preserve"> - </w:t>
      </w:r>
      <w:r>
        <w:rPr>
          <w:rFonts w:eastAsia="宋体"/>
        </w:rPr>
        <w:fldChar w:fldCharType="begin">
          <w:ffData>
            <w:name w:val="PLSH_DATE_D"/>
            <w:enabled/>
            <w:calcOnExit w:val="0"/>
            <w:textInput>
              <w:default w:val="XX"/>
              <w:maxLength w:val="2"/>
            </w:textInput>
          </w:ffData>
        </w:fldChar>
      </w:r>
      <w:bookmarkStart w:id="11" w:name="PLSH_DATE_D"/>
      <w:r>
        <w:rPr>
          <w:rFonts w:eastAsia="宋体"/>
        </w:rPr>
        <w:instrText xml:space="preserve"> FORMTEXT </w:instrText>
      </w:r>
      <w:r>
        <w:rPr>
          <w:rFonts w:eastAsia="宋体"/>
        </w:rPr>
        <w:fldChar w:fldCharType="separate"/>
      </w:r>
      <w:r>
        <w:rPr>
          <w:rFonts w:eastAsia="宋体"/>
        </w:rPr>
        <w:t>XX</w:t>
      </w:r>
      <w:r>
        <w:rPr>
          <w:rFonts w:eastAsia="宋体"/>
        </w:rPr>
        <w:fldChar w:fldCharType="end"/>
      </w:r>
      <w:bookmarkEnd w:id="11"/>
      <w:r>
        <w:rPr>
          <w:rFonts w:eastAsia="宋体"/>
        </w:rPr>
        <w:t>发布</w:t>
      </w:r>
    </w:p>
    <w:p>
      <w:pPr>
        <w:pStyle w:val="63"/>
        <w:framePr w:y="14176"/>
        <w:rPr>
          <w:rFonts w:eastAsia="宋体"/>
        </w:rPr>
      </w:pPr>
      <w:r>
        <w:rPr>
          <w:rFonts w:eastAsia="宋体"/>
        </w:rPr>
        <w:fldChar w:fldCharType="begin">
          <w:ffData>
            <w:name w:val="CROT_DATE_Y"/>
            <w:enabled/>
            <w:calcOnExit w:val="0"/>
            <w:textInput>
              <w:default w:val="XXXX"/>
              <w:maxLength w:val="4"/>
            </w:textInput>
          </w:ffData>
        </w:fldChar>
      </w:r>
      <w:bookmarkStart w:id="12" w:name="CROT_DATE_Y"/>
      <w:r>
        <w:rPr>
          <w:rFonts w:eastAsia="宋体"/>
        </w:rPr>
        <w:instrText xml:space="preserve"> FORMTEXT </w:instrText>
      </w:r>
      <w:r>
        <w:rPr>
          <w:rFonts w:eastAsia="宋体"/>
        </w:rPr>
        <w:fldChar w:fldCharType="separate"/>
      </w:r>
      <w:r>
        <w:rPr>
          <w:rFonts w:eastAsia="宋体"/>
        </w:rPr>
        <w:t>XXXX</w:t>
      </w:r>
      <w:r>
        <w:rPr>
          <w:rFonts w:eastAsia="宋体"/>
        </w:rPr>
        <w:fldChar w:fldCharType="end"/>
      </w:r>
      <w:bookmarkEnd w:id="12"/>
      <w:r>
        <w:rPr>
          <w:rFonts w:eastAsia="宋体"/>
        </w:rPr>
        <w:t xml:space="preserve"> - </w:t>
      </w:r>
      <w:r>
        <w:rPr>
          <w:rFonts w:eastAsia="宋体"/>
        </w:rPr>
        <w:fldChar w:fldCharType="begin">
          <w:ffData>
            <w:name w:val="CROT_DATE_M"/>
            <w:enabled/>
            <w:calcOnExit w:val="0"/>
            <w:textInput>
              <w:default w:val="XX"/>
              <w:maxLength w:val="2"/>
            </w:textInput>
          </w:ffData>
        </w:fldChar>
      </w:r>
      <w:bookmarkStart w:id="13" w:name="CROT_DATE_M"/>
      <w:r>
        <w:rPr>
          <w:rFonts w:eastAsia="宋体"/>
        </w:rPr>
        <w:instrText xml:space="preserve"> FORMTEXT </w:instrText>
      </w:r>
      <w:r>
        <w:rPr>
          <w:rFonts w:eastAsia="宋体"/>
        </w:rPr>
        <w:fldChar w:fldCharType="separate"/>
      </w:r>
      <w:r>
        <w:rPr>
          <w:rFonts w:eastAsia="宋体"/>
        </w:rPr>
        <w:t>XX</w:t>
      </w:r>
      <w:r>
        <w:rPr>
          <w:rFonts w:eastAsia="宋体"/>
        </w:rPr>
        <w:fldChar w:fldCharType="end"/>
      </w:r>
      <w:bookmarkEnd w:id="13"/>
      <w:r>
        <w:rPr>
          <w:rFonts w:eastAsia="宋体"/>
        </w:rPr>
        <w:t xml:space="preserve"> - </w:t>
      </w:r>
      <w:r>
        <w:rPr>
          <w:rFonts w:eastAsia="宋体"/>
        </w:rPr>
        <w:fldChar w:fldCharType="begin">
          <w:ffData>
            <w:name w:val="CROT_DATE_D"/>
            <w:enabled/>
            <w:calcOnExit w:val="0"/>
            <w:textInput>
              <w:default w:val="XX"/>
              <w:maxLength w:val="2"/>
            </w:textInput>
          </w:ffData>
        </w:fldChar>
      </w:r>
      <w:bookmarkStart w:id="14" w:name="CROT_DATE_D"/>
      <w:r>
        <w:rPr>
          <w:rFonts w:eastAsia="宋体"/>
        </w:rPr>
        <w:instrText xml:space="preserve"> FORMTEXT </w:instrText>
      </w:r>
      <w:r>
        <w:rPr>
          <w:rFonts w:eastAsia="宋体"/>
        </w:rPr>
        <w:fldChar w:fldCharType="separate"/>
      </w:r>
      <w:r>
        <w:rPr>
          <w:rFonts w:eastAsia="宋体"/>
        </w:rPr>
        <w:t>XX</w:t>
      </w:r>
      <w:r>
        <w:rPr>
          <w:rFonts w:eastAsia="宋体"/>
        </w:rPr>
        <w:fldChar w:fldCharType="end"/>
      </w:r>
      <w:bookmarkEnd w:id="14"/>
      <w:r>
        <w:rPr>
          <w:rFonts w:eastAsia="宋体"/>
        </w:rPr>
        <w:t>实施</w:t>
      </w:r>
    </w:p>
    <w:p>
      <w:pPr>
        <w:pStyle w:val="59"/>
        <w:framePr w:h="584" w:hRule="exact" w:hSpace="181" w:vSpace="181" w:y="14800"/>
        <w:rPr>
          <w:rFonts w:ascii="Times New Roman" w:eastAsia="宋体"/>
        </w:rPr>
      </w:pPr>
      <w:r>
        <w:rPr>
          <w:rFonts w:hint="eastAsia" w:ascii="黑体" w:hAnsi="黑体" w:eastAsia="黑体" w:cs="黑体"/>
          <w:bCs/>
          <w:w w:val="100"/>
          <w:sz w:val="28"/>
          <w:szCs w:val="28"/>
        </w:rPr>
        <w:fldChar w:fldCharType="begin">
          <w:ffData>
            <w:name w:val="fm"/>
            <w:enabled/>
            <w:calcOnExit w:val="0"/>
            <w:textInput/>
          </w:ffData>
        </w:fldChar>
      </w:r>
      <w:bookmarkStart w:id="15" w:name="fm"/>
      <w:r>
        <w:rPr>
          <w:rFonts w:hint="eastAsia" w:ascii="黑体" w:hAnsi="黑体" w:eastAsia="黑体" w:cs="黑体"/>
          <w:bCs/>
          <w:w w:val="100"/>
          <w:sz w:val="28"/>
          <w:szCs w:val="28"/>
        </w:rPr>
        <w:instrText xml:space="preserve"> FORMTEXT </w:instrText>
      </w:r>
      <w:r>
        <w:rPr>
          <w:rFonts w:hint="eastAsia" w:ascii="黑体" w:hAnsi="黑体" w:eastAsia="黑体" w:cs="黑体"/>
          <w:bCs/>
          <w:w w:val="100"/>
          <w:sz w:val="28"/>
          <w:szCs w:val="28"/>
        </w:rPr>
        <w:fldChar w:fldCharType="separate"/>
      </w:r>
      <w:r>
        <w:rPr>
          <w:rFonts w:hint="eastAsia" w:ascii="黑体" w:hAnsi="黑体" w:eastAsia="黑体" w:cs="黑体"/>
          <w:bCs/>
          <w:w w:val="100"/>
          <w:sz w:val="28"/>
          <w:szCs w:val="28"/>
        </w:rPr>
        <w:t>中华人民共和国农业农村部</w:t>
      </w:r>
      <w:r>
        <w:rPr>
          <w:rFonts w:hint="eastAsia" w:ascii="黑体" w:hAnsi="黑体" w:eastAsia="黑体" w:cs="黑体"/>
          <w:bCs/>
          <w:w w:val="100"/>
          <w:sz w:val="28"/>
          <w:szCs w:val="28"/>
        </w:rPr>
        <w:fldChar w:fldCharType="end"/>
      </w:r>
      <w:bookmarkEnd w:id="15"/>
      <w:r>
        <w:rPr>
          <w:rFonts w:ascii="Times New Roman" w:eastAsia="宋体"/>
          <w:w w:val="100"/>
          <w:sz w:val="28"/>
          <w:szCs w:val="28"/>
        </w:rPr>
        <w:t>  </w:t>
      </w:r>
      <w:r>
        <w:rPr>
          <w:rStyle w:val="72"/>
          <w:rFonts w:ascii="Times New Roman" w:eastAsia="宋体"/>
        </w:rPr>
        <w:t>发布</w:t>
      </w:r>
    </w:p>
    <w:p>
      <w:pPr>
        <w:rPr>
          <w:rFonts w:ascii="Times New Roman" w:hAnsi="Times New Roman" w:eastAsia="宋体" w:cs="Times New Roman"/>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021" w:left="1134" w:header="1418" w:footer="1134" w:gutter="284"/>
          <w:cols w:space="425" w:num="1"/>
          <w:titlePg/>
          <w:docGrid w:linePitch="312" w:charSpace="0"/>
        </w:sectPr>
      </w:pPr>
      <w:r>
        <w:rPr>
          <w:rFonts w:ascii="Times New Roman" w:hAnsi="Times New Roman" w:eastAsia="宋体" w:cs="Times New Roman"/>
          <w:sz w:val="28"/>
          <w:szCs w:val="28"/>
        </w:rPr>
        <w:pict>
          <v:line id="直接连接符 1" o:spid="_x0000_s1027"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">
            <v:path arrowok="t"/>
            <v:fill focussize="0,0"/>
            <v:stroke/>
            <v:imagedata o:title=""/>
            <o:lock v:ext="edit"/>
            <w10:anchorlock/>
          </v:line>
        </w:pict>
      </w:r>
    </w:p>
    <w:p>
      <w:pPr>
        <w:pStyle w:val="56"/>
        <w:numPr>
          <w:ilvl w:val="0"/>
          <w:numId w:val="0"/>
        </w:numPr>
        <w:spacing w:after="468"/>
        <w:ind w:left="425" w:hanging="425"/>
        <w:rPr>
          <w:rFonts w:hint="eastAsia" w:ascii="黑体" w:hAnsi="黑体" w:eastAsia="黑体" w:cs="黑体"/>
        </w:rPr>
      </w:pPr>
      <w:bookmarkStart w:id="16" w:name="_Toc181266891"/>
      <w:r>
        <w:rPr>
          <w:rFonts w:hint="eastAsia" w:ascii="黑体" w:hAnsi="黑体" w:eastAsia="黑体" w:cs="黑体"/>
          <w:spacing w:val="320"/>
        </w:rPr>
        <w:t>前</w:t>
      </w:r>
      <w:r>
        <w:rPr>
          <w:rFonts w:hint="eastAsia" w:ascii="黑体" w:hAnsi="黑体" w:eastAsia="黑体" w:cs="黑体"/>
        </w:rPr>
        <w:t>言</w:t>
      </w:r>
      <w:bookmarkEnd w:id="16"/>
    </w:p>
    <w:p>
      <w:pPr>
        <w:pStyle w:val="52"/>
        <w:ind w:firstLine="420"/>
        <w:rPr>
          <w:rFonts w:hint="eastAsia" w:ascii="宋体" w:hAnsi="宋体" w:eastAsia="宋体" w:cs="宋体"/>
        </w:rPr>
      </w:pPr>
      <w:r>
        <w:rPr>
          <w:rFonts w:hint="eastAsia" w:ascii="宋体" w:hAnsi="宋体" w:eastAsia="宋体" w:cs="宋体"/>
        </w:rPr>
        <w:t>本文件按照GB/T 1.1—2020《标准化工作导则  第1部分：标准化文件的结构和起草规则》的规定起草。</w:t>
      </w:r>
    </w:p>
    <w:p>
      <w:pPr>
        <w:pStyle w:val="52"/>
        <w:ind w:firstLine="420"/>
        <w:rPr>
          <w:rFonts w:hint="eastAsia" w:ascii="宋体" w:hAnsi="宋体" w:eastAsia="宋体" w:cs="宋体"/>
        </w:rPr>
      </w:pPr>
      <w:r>
        <w:rPr>
          <w:rFonts w:hint="eastAsia" w:ascii="宋体" w:hAnsi="宋体" w:eastAsia="宋体" w:cs="宋体"/>
        </w:rPr>
        <w:t>本文件是《智慧渔场机械化建设指南》的第1部分。《智慧渔场机械化建设指南》拟分为以下几个部分：</w:t>
      </w:r>
    </w:p>
    <w:p>
      <w:pPr>
        <w:pStyle w:val="58"/>
        <w:rPr>
          <w:rFonts w:hint="eastAsia" w:ascii="宋体" w:hAnsi="宋体" w:eastAsia="宋体" w:cs="宋体"/>
        </w:rPr>
      </w:pPr>
      <w:r>
        <w:rPr>
          <w:rFonts w:hint="eastAsia" w:ascii="宋体" w:hAnsi="宋体" w:eastAsia="宋体" w:cs="宋体"/>
        </w:rPr>
        <w:t>第1部分：工厂化养殖；</w:t>
      </w:r>
    </w:p>
    <w:p>
      <w:pPr>
        <w:pStyle w:val="58"/>
        <w:rPr>
          <w:rFonts w:hint="eastAsia" w:ascii="宋体" w:hAnsi="宋体" w:eastAsia="宋体" w:cs="宋体"/>
        </w:rPr>
      </w:pPr>
      <w:r>
        <w:rPr>
          <w:rFonts w:hint="eastAsia" w:ascii="宋体" w:hAnsi="宋体" w:eastAsia="宋体" w:cs="宋体"/>
        </w:rPr>
        <w:t>第2部分：池塘养殖；</w:t>
      </w:r>
    </w:p>
    <w:p>
      <w:pPr>
        <w:pStyle w:val="58"/>
        <w:rPr>
          <w:rFonts w:hint="eastAsia" w:ascii="宋体" w:hAnsi="宋体" w:eastAsia="宋体" w:cs="宋体"/>
        </w:rPr>
      </w:pPr>
      <w:r>
        <w:rPr>
          <w:rFonts w:hint="eastAsia" w:ascii="宋体" w:hAnsi="宋体" w:eastAsia="宋体" w:cs="宋体"/>
        </w:rPr>
        <w:t>第3部分：网箱养殖；</w:t>
      </w:r>
    </w:p>
    <w:p>
      <w:pPr>
        <w:pStyle w:val="58"/>
        <w:rPr>
          <w:rFonts w:hint="eastAsia" w:ascii="宋体" w:hAnsi="宋体" w:eastAsia="宋体" w:cs="宋体"/>
        </w:rPr>
      </w:pPr>
      <w:r>
        <w:rPr>
          <w:rFonts w:hint="eastAsia" w:ascii="宋体" w:hAnsi="宋体" w:eastAsia="宋体" w:cs="宋体"/>
        </w:rPr>
        <w:t>第4部分：鱼菜共生；</w:t>
      </w:r>
    </w:p>
    <w:p>
      <w:pPr>
        <w:pStyle w:val="58"/>
        <w:rPr>
          <w:rFonts w:hint="eastAsia" w:ascii="宋体" w:hAnsi="宋体" w:eastAsia="宋体" w:cs="宋体"/>
        </w:rPr>
      </w:pPr>
      <w:r>
        <w:rPr>
          <w:rFonts w:hint="eastAsia" w:ascii="宋体" w:hAnsi="宋体" w:eastAsia="宋体" w:cs="宋体"/>
        </w:rPr>
        <w:t>第5部分：养鱼工船。</w:t>
      </w:r>
    </w:p>
    <w:p>
      <w:pPr>
        <w:pStyle w:val="52"/>
        <w:ind w:firstLine="420"/>
        <w:rPr>
          <w:rFonts w:hint="eastAsia" w:ascii="宋体" w:hAnsi="宋体" w:eastAsia="宋体" w:cs="宋体"/>
        </w:rPr>
      </w:pPr>
      <w:r>
        <w:rPr>
          <w:rFonts w:hint="eastAsia" w:ascii="宋体" w:hAnsi="宋体" w:eastAsia="宋体" w:cs="宋体"/>
        </w:rPr>
        <w:t>请注意本文件的某些内容可能涉及专利。本文件的发布机构不承担识别专利的责任。</w:t>
      </w:r>
    </w:p>
    <w:p>
      <w:pPr>
        <w:pStyle w:val="52"/>
        <w:ind w:firstLine="420"/>
        <w:rPr>
          <w:rFonts w:hint="eastAsia" w:ascii="宋体" w:hAnsi="宋体" w:eastAsia="宋体" w:cs="宋体"/>
        </w:rPr>
      </w:pPr>
      <w:r>
        <w:rPr>
          <w:rFonts w:hint="eastAsia" w:ascii="宋体" w:hAnsi="宋体" w:eastAsia="宋体" w:cs="宋体"/>
        </w:rPr>
        <w:t>本文件由农业农村部农业机械化管理司提出。</w:t>
      </w:r>
    </w:p>
    <w:p>
      <w:pPr>
        <w:pStyle w:val="52"/>
        <w:ind w:firstLine="420"/>
        <w:rPr>
          <w:rFonts w:hint="eastAsia" w:ascii="宋体" w:hAnsi="宋体" w:eastAsia="宋体" w:cs="宋体"/>
        </w:rPr>
      </w:pPr>
      <w:r>
        <w:rPr>
          <w:rFonts w:hint="eastAsia" w:ascii="宋体" w:hAnsi="宋体" w:eastAsia="宋体" w:cs="宋体"/>
        </w:rPr>
        <w:t>本文件由全国农业机械标准化技术委员会农业机械化分技术委员会（SAC/TC 201/SC</w:t>
      </w:r>
      <w:r>
        <w:rPr>
          <w:rFonts w:hint="eastAsia" w:hAnsi="宋体" w:cs="宋体"/>
          <w:lang w:val="en-US" w:eastAsia="zh-CN"/>
        </w:rPr>
        <w:t xml:space="preserve"> </w:t>
      </w:r>
      <w:r>
        <w:rPr>
          <w:rFonts w:hint="eastAsia" w:ascii="宋体" w:hAnsi="宋体" w:eastAsia="宋体" w:cs="宋体"/>
        </w:rPr>
        <w:t>2）归口。</w:t>
      </w:r>
    </w:p>
    <w:p>
      <w:pPr>
        <w:pStyle w:val="52"/>
        <w:ind w:firstLine="420"/>
        <w:rPr>
          <w:rFonts w:hint="eastAsia" w:ascii="宋体" w:hAnsi="宋体" w:eastAsia="宋体" w:cs="宋体"/>
        </w:rPr>
      </w:pPr>
      <w:r>
        <w:rPr>
          <w:rFonts w:hint="eastAsia" w:ascii="宋体" w:hAnsi="宋体" w:eastAsia="宋体" w:cs="宋体"/>
        </w:rPr>
        <w:t>本文件起草单位：农业农村部农业机械化总站、中国农业大学、中国水产科学研究院渔业机械仪器研究所、全国水产技术推广总站、江苏省农机具开发应用中心、莱州明波水产有限公司、重庆市农业科学院、农芯科技（北京）有限责任公司。</w:t>
      </w:r>
    </w:p>
    <w:p>
      <w:pPr>
        <w:pStyle w:val="52"/>
        <w:ind w:firstLine="420"/>
        <w:rPr>
          <w:rFonts w:hint="eastAsia" w:ascii="宋体" w:hAnsi="宋体" w:eastAsia="宋体" w:cs="宋体"/>
        </w:rPr>
      </w:pPr>
      <w:r>
        <w:rPr>
          <w:rFonts w:hint="eastAsia" w:ascii="宋体" w:hAnsi="宋体" w:eastAsia="宋体" w:cs="宋体"/>
        </w:rPr>
        <w:t>本文件主要起草人：金红伟、李道亮、周小燕、赵然、倪琦、张宇雷、李明爽、朱虹、沈启扬、李文升、高立洪、赵贤德。</w:t>
      </w:r>
    </w:p>
    <w:p>
      <w:pPr>
        <w:pStyle w:val="52"/>
        <w:ind w:firstLine="420"/>
        <w:rPr>
          <w:rFonts w:ascii="Times New Roman"/>
        </w:rPr>
      </w:pPr>
      <w:r>
        <w:rPr>
          <w:rFonts w:ascii="Times New Roman"/>
        </w:rPr>
        <w:br w:type="page"/>
      </w:r>
    </w:p>
    <w:p>
      <w:pPr>
        <w:pStyle w:val="51"/>
        <w:rPr>
          <w:rFonts w:hint="eastAsia" w:ascii="黑体" w:hAnsi="黑体" w:eastAsia="黑体" w:cs="黑体"/>
          <w:color w:val="000000" w:themeColor="text1"/>
        </w:rPr>
      </w:pPr>
      <w:bookmarkStart w:id="17" w:name="_Toc170217225"/>
      <w:bookmarkStart w:id="18" w:name="_Toc181266857"/>
      <w:bookmarkStart w:id="19" w:name="_Toc181009913"/>
      <w:bookmarkStart w:id="20" w:name="_Toc181266893"/>
      <w:bookmarkStart w:id="21" w:name="_Toc170724400"/>
      <w:bookmarkStart w:id="22" w:name="_Toc170409073"/>
      <w:r>
        <w:rPr>
          <w:rFonts w:hint="eastAsia" w:ascii="黑体" w:hAnsi="黑体" w:eastAsia="黑体" w:cs="黑体"/>
          <w:color w:val="000000" w:themeColor="text1"/>
        </w:rPr>
        <w:t>智慧渔场机械化建设指南</w:t>
      </w:r>
      <w:r>
        <w:rPr>
          <w:rFonts w:hint="eastAsia" w:hAnsi="黑体" w:cs="黑体"/>
          <w:color w:val="000000" w:themeColor="text1"/>
          <w:lang w:val="en-US" w:eastAsia="zh-CN"/>
        </w:rPr>
        <w:t xml:space="preserve">  </w:t>
      </w:r>
      <w:r>
        <w:rPr>
          <w:rFonts w:hint="eastAsia" w:ascii="黑体" w:hAnsi="黑体" w:eastAsia="黑体" w:cs="黑体"/>
          <w:color w:val="000000" w:themeColor="text1"/>
        </w:rPr>
        <w:t>第1部分</w:t>
      </w:r>
      <w:r>
        <w:rPr>
          <w:rFonts w:hint="eastAsia" w:ascii="黑体" w:hAnsi="黑体" w:eastAsia="黑体" w:cs="黑体"/>
          <w:color w:val="000000" w:themeColor="text1"/>
          <w:lang w:eastAsia="zh-CN"/>
        </w:rPr>
        <w:t>：</w:t>
      </w:r>
      <w:r>
        <w:rPr>
          <w:rFonts w:hint="eastAsia" w:ascii="黑体" w:hAnsi="黑体" w:eastAsia="黑体" w:cs="黑体"/>
          <w:color w:val="000000" w:themeColor="text1"/>
        </w:rPr>
        <w:t>工厂化养殖</w:t>
      </w:r>
      <w:bookmarkEnd w:id="17"/>
      <w:bookmarkEnd w:id="18"/>
      <w:bookmarkEnd w:id="19"/>
      <w:bookmarkEnd w:id="20"/>
      <w:bookmarkEnd w:id="21"/>
      <w:bookmarkEnd w:id="22"/>
    </w:p>
    <w:p>
      <w:pPr>
        <w:pStyle w:val="47"/>
        <w:numPr>
          <w:ilvl w:val="0"/>
          <w:numId w:val="4"/>
        </w:numPr>
        <w:spacing w:before="312" w:after="312"/>
        <w:ind w:left="0" w:firstLine="0"/>
        <w:rPr>
          <w:rFonts w:ascii="Times New Roman"/>
        </w:rPr>
      </w:pPr>
      <w:bookmarkStart w:id="23" w:name="_Toc181266894"/>
      <w:r>
        <w:rPr>
          <w:rFonts w:ascii="Times New Roman"/>
        </w:rPr>
        <w:t>范围</w:t>
      </w:r>
      <w:bookmarkEnd w:id="23"/>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color w:val="000000" w:themeColor="text1"/>
        </w:rPr>
      </w:pPr>
      <w:r>
        <w:rPr>
          <w:rFonts w:ascii="Times New Roman"/>
          <w:color w:val="000000" w:themeColor="text1"/>
        </w:rPr>
        <w:t>本文件</w:t>
      </w:r>
      <w:r>
        <w:rPr>
          <w:rFonts w:hint="eastAsia" w:ascii="Times New Roman"/>
          <w:color w:val="000000" w:themeColor="text1"/>
        </w:rPr>
        <w:t>提供</w:t>
      </w:r>
      <w:r>
        <w:rPr>
          <w:rFonts w:ascii="Times New Roman"/>
          <w:color w:val="000000" w:themeColor="text1"/>
        </w:rPr>
        <w:t>了工厂化养殖</w:t>
      </w:r>
      <w:r>
        <w:rPr>
          <w:rFonts w:hint="eastAsia" w:ascii="Times New Roman"/>
          <w:color w:val="000000" w:themeColor="text1"/>
        </w:rPr>
        <w:t>智慧渔场机械化建设</w:t>
      </w:r>
      <w:r>
        <w:rPr>
          <w:rFonts w:ascii="Times New Roman"/>
          <w:color w:val="000000" w:themeColor="text1"/>
        </w:rPr>
        <w:t>的</w:t>
      </w:r>
      <w:r>
        <w:rPr>
          <w:rFonts w:hint="eastAsia" w:ascii="Times New Roman"/>
          <w:color w:val="000000" w:themeColor="text1"/>
        </w:rPr>
        <w:t>总体原则</w:t>
      </w:r>
      <w:r>
        <w:rPr>
          <w:rFonts w:ascii="Times New Roman"/>
          <w:color w:val="000000" w:themeColor="text1"/>
        </w:rPr>
        <w:t>、</w:t>
      </w:r>
      <w:r>
        <w:rPr>
          <w:rFonts w:hint="eastAsia" w:ascii="Times New Roman"/>
          <w:color w:val="000000" w:themeColor="text1"/>
        </w:rPr>
        <w:t>基础设施建设</w:t>
      </w:r>
      <w:r>
        <w:rPr>
          <w:rFonts w:ascii="Times New Roman"/>
          <w:color w:val="000000" w:themeColor="text1"/>
        </w:rPr>
        <w:t>、</w:t>
      </w:r>
      <w:r>
        <w:rPr>
          <w:rFonts w:hint="eastAsia" w:ascii="Times New Roman"/>
          <w:color w:val="000000" w:themeColor="text1"/>
        </w:rPr>
        <w:t>机械化建设、</w:t>
      </w:r>
      <w:r>
        <w:rPr>
          <w:rFonts w:ascii="Times New Roman"/>
          <w:color w:val="000000" w:themeColor="text1"/>
        </w:rPr>
        <w:t>管理平台</w:t>
      </w:r>
      <w:r>
        <w:rPr>
          <w:rFonts w:hint="eastAsia" w:ascii="Times New Roman"/>
          <w:color w:val="000000" w:themeColor="text1"/>
        </w:rPr>
        <w:t>和运行维护</w:t>
      </w:r>
      <w:r>
        <w:rPr>
          <w:rFonts w:hint="eastAsia" w:ascii="Times New Roman"/>
          <w:color w:val="000000" w:themeColor="text1"/>
          <w:lang w:eastAsia="zh-CN"/>
        </w:rPr>
        <w:t>等方面</w:t>
      </w:r>
      <w:r>
        <w:rPr>
          <w:rFonts w:hint="eastAsia" w:ascii="Times New Roman"/>
          <w:color w:val="000000" w:themeColor="text1"/>
        </w:rPr>
        <w:t>的指导建议</w:t>
      </w:r>
      <w:r>
        <w:rPr>
          <w:rFonts w:ascii="Times New Roman"/>
          <w:color w:val="000000" w:themeColor="text1"/>
        </w:rPr>
        <w:t>。</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color w:val="000000" w:themeColor="text1"/>
        </w:rPr>
      </w:pPr>
      <w:r>
        <w:rPr>
          <w:rFonts w:ascii="Times New Roman"/>
          <w:color w:val="000000" w:themeColor="text1"/>
        </w:rPr>
        <w:t>本文件适用于工厂化养殖</w:t>
      </w:r>
      <w:r>
        <w:rPr>
          <w:rFonts w:hint="eastAsia" w:ascii="Times New Roman"/>
          <w:color w:val="000000" w:themeColor="text1"/>
        </w:rPr>
        <w:t>智慧渔场</w:t>
      </w:r>
      <w:r>
        <w:rPr>
          <w:rFonts w:hint="eastAsia" w:ascii="Times New Roman"/>
          <w:color w:val="000000" w:themeColor="text1"/>
          <w:lang w:eastAsia="zh-CN"/>
        </w:rPr>
        <w:t>的</w:t>
      </w:r>
      <w:r>
        <w:rPr>
          <w:rFonts w:hint="eastAsia" w:ascii="Times New Roman"/>
          <w:color w:val="000000" w:themeColor="text1"/>
        </w:rPr>
        <w:t>建设</w:t>
      </w:r>
      <w:r>
        <w:rPr>
          <w:rFonts w:ascii="Times New Roman"/>
          <w:color w:val="000000" w:themeColor="text1"/>
        </w:rPr>
        <w:t>。</w:t>
      </w:r>
    </w:p>
    <w:p>
      <w:pPr>
        <w:pStyle w:val="47"/>
        <w:numPr>
          <w:ilvl w:val="0"/>
          <w:numId w:val="4"/>
        </w:numPr>
        <w:spacing w:before="312" w:after="312"/>
        <w:ind w:left="0" w:firstLine="0"/>
        <w:rPr>
          <w:rFonts w:ascii="Times New Roman"/>
        </w:rPr>
      </w:pPr>
      <w:bookmarkStart w:id="24" w:name="_Toc181266895"/>
      <w:r>
        <w:rPr>
          <w:rFonts w:ascii="Times New Roman"/>
        </w:rPr>
        <w:t>规范性引用文件</w:t>
      </w:r>
      <w:bookmarkEnd w:id="24"/>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rPr>
      </w:pPr>
      <w:r>
        <w:rPr>
          <w:rFonts w:ascii="Times New Roman"/>
          <w:color w:val="000000" w:themeColor="text1"/>
        </w:rPr>
        <w:t>下列文件中的内容通过文中的规范性引用而构成本文件必不可少的条款。其中，注日期的</w:t>
      </w:r>
      <w:r>
        <w:rPr>
          <w:rFonts w:hint="eastAsia" w:ascii="宋体" w:hAnsi="宋体" w:eastAsia="宋体" w:cs="宋体"/>
          <w:color w:val="000000" w:themeColor="text1"/>
        </w:rPr>
        <w:t>引用文件，仅该日期对应的版本适用于本文件；不注日期的引用文件，其最新版本（包括所有的修订单）适用于本文件。</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 11607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渔业水质标准</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GB/T 20014.15—2013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 xml:space="preserve">良好农业规范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第15部分：水产工厂化养殖基础控制点与符合性规范</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GB/T 20984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 xml:space="preserve">信息安全技术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信息安全风险评估方法</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GB/T 22239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 xml:space="preserve">信息安全技术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网络安全等级保护基本要求</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GB/T 29568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 xml:space="preserve">农产品追溯要求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水产品</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GB/T 37024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 xml:space="preserve">信息安全技术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物联网感知层网关安全技术要求</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GB/T 37025 </w:t>
      </w:r>
      <w:r>
        <w:rPr>
          <w:rFonts w:hint="eastAsia" w:hAnsi="宋体" w:cs="宋体"/>
          <w:color w:val="000000" w:themeColor="text1"/>
          <w:highlight w:val="none"/>
          <w:lang w:val="en-US" w:eastAsia="zh-CN"/>
        </w:rPr>
        <w:t xml:space="preserve"> </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"javascript:void(0)" </w:instrText>
      </w:r>
      <w:r>
        <w:rPr>
          <w:rFonts w:hint="eastAsia" w:ascii="宋体" w:hAnsi="宋体" w:eastAsia="宋体" w:cs="宋体"/>
          <w:highlight w:val="none"/>
        </w:rPr>
        <w:fldChar w:fldCharType="separate"/>
      </w:r>
      <w:r>
        <w:rPr>
          <w:rFonts w:hint="eastAsia" w:ascii="宋体" w:hAnsi="宋体" w:eastAsia="宋体" w:cs="宋体"/>
          <w:color w:val="000000" w:themeColor="text1"/>
          <w:highlight w:val="none"/>
        </w:rPr>
        <w:t xml:space="preserve">信息安全技术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物联网数据传输安全技术要求</w:t>
      </w:r>
      <w:r>
        <w:rPr>
          <w:rFonts w:hint="eastAsia" w:ascii="宋体" w:hAnsi="宋体" w:eastAsia="宋体" w:cs="宋体"/>
          <w:color w:val="000000" w:themeColor="text1"/>
          <w:highlight w:val="none"/>
        </w:rPr>
        <w:fldChar w:fldCharType="end"/>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highlight w:val="none"/>
        </w:rPr>
      </w:pPr>
      <w:r>
        <w:rPr>
          <w:rFonts w:hint="eastAsia" w:ascii="宋体" w:hAnsi="宋体" w:eastAsia="宋体" w:cs="宋体"/>
          <w:highlight w:val="none"/>
        </w:rPr>
        <w:t xml:space="preserve">GB/T 43744 </w:t>
      </w:r>
      <w:r>
        <w:rPr>
          <w:rFonts w:hint="eastAsia" w:hAnsi="宋体" w:cs="宋体"/>
          <w:highlight w:val="none"/>
          <w:lang w:val="en-US" w:eastAsia="zh-CN"/>
        </w:rPr>
        <w:t xml:space="preserve"> </w:t>
      </w:r>
      <w:r>
        <w:rPr>
          <w:rFonts w:hint="eastAsia" w:ascii="宋体" w:hAnsi="宋体" w:eastAsia="宋体" w:cs="宋体"/>
          <w:highlight w:val="none"/>
        </w:rPr>
        <w:t>水产养殖环境监控系统通用技术要求</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GB 50174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数据中心设计规范</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SC/T 6040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水产品工厂化养殖装备安全卫生要求</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SC/T 6050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水产养殖电气设备安全要求</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 xml:space="preserve">SC/T 6093—2019 </w:t>
      </w:r>
      <w:r>
        <w:rPr>
          <w:rFonts w:hint="eastAsia" w:hAnsi="宋体" w:cs="宋体"/>
          <w:color w:val="000000" w:themeColor="text1"/>
          <w:highlight w:val="none"/>
          <w:lang w:val="en-US" w:eastAsia="zh-CN"/>
        </w:rPr>
        <w:t xml:space="preserve"> </w:t>
      </w:r>
      <w:r>
        <w:rPr>
          <w:rFonts w:hint="eastAsia" w:ascii="宋体" w:hAnsi="宋体" w:eastAsia="宋体" w:cs="宋体"/>
          <w:color w:val="000000" w:themeColor="text1"/>
          <w:highlight w:val="none"/>
        </w:rPr>
        <w:t>工厂化循环水养殖车间设计规范</w:t>
      </w:r>
    </w:p>
    <w:p>
      <w:pPr>
        <w:pStyle w:val="47"/>
        <w:numPr>
          <w:ilvl w:val="0"/>
          <w:numId w:val="4"/>
        </w:numPr>
        <w:spacing w:before="312" w:after="312"/>
        <w:ind w:left="0" w:firstLine="0"/>
        <w:rPr>
          <w:rFonts w:ascii="Times New Roman"/>
        </w:rPr>
      </w:pPr>
      <w:bookmarkStart w:id="25" w:name="_Toc181266896"/>
      <w:r>
        <w:rPr>
          <w:rFonts w:ascii="Times New Roman"/>
        </w:rPr>
        <w:t>术语和定义</w:t>
      </w:r>
      <w:bookmarkEnd w:id="25"/>
    </w:p>
    <w:p>
      <w:pPr>
        <w:ind w:firstLine="420" w:firstLineChars="200"/>
        <w:rPr>
          <w:rFonts w:hint="eastAsia" w:ascii="宋体" w:hAnsi="宋体" w:eastAsia="宋体" w:cs="宋体"/>
          <w:lang w:eastAsia="zh-CN"/>
        </w:rPr>
      </w:pPr>
      <w:r>
        <w:rPr>
          <w:rFonts w:hint="eastAsia" w:ascii="宋体" w:hAnsi="宋体" w:eastAsia="宋体" w:cs="宋体"/>
          <w:lang w:eastAsia="zh-CN"/>
        </w:rPr>
        <w:t>下列术语和定义适用于本文件。</w:t>
      </w:r>
    </w:p>
    <w:p>
      <w:pPr>
        <w:pStyle w:val="50"/>
        <w:tabs>
          <w:tab w:val="left" w:pos="360"/>
        </w:tabs>
        <w:spacing w:beforeLines="0" w:afterLines="0"/>
        <w:rPr>
          <w:rFonts w:hAnsi="黑体"/>
        </w:rPr>
      </w:pPr>
      <w:bookmarkStart w:id="26" w:name="_Toc181266897"/>
      <w:bookmarkStart w:id="27" w:name="_Toc180132732"/>
      <w:bookmarkStart w:id="28" w:name="_Toc181009917"/>
      <w:bookmarkStart w:id="29" w:name="_Toc181266143"/>
      <w:bookmarkStart w:id="30" w:name="_Toc180997252"/>
      <w:bookmarkStart w:id="31" w:name="_Toc180965424"/>
      <w:bookmarkStart w:id="32" w:name="_Toc170724404"/>
      <w:bookmarkStart w:id="33" w:name="_Toc170409077"/>
      <w:bookmarkStart w:id="34" w:name="_Toc170217229"/>
      <w:r>
        <w:rPr>
          <w:rFonts w:hAnsi="黑体"/>
        </w:rPr>
        <w:t>3.1</w:t>
      </w:r>
      <w:bookmarkEnd w:id="26"/>
      <w:bookmarkEnd w:id="27"/>
      <w:bookmarkEnd w:id="28"/>
      <w:bookmarkEnd w:id="29"/>
      <w:bookmarkEnd w:id="30"/>
      <w:bookmarkEnd w:id="31"/>
      <w:bookmarkEnd w:id="32"/>
      <w:bookmarkEnd w:id="33"/>
      <w:bookmarkEnd w:id="34"/>
      <w:r>
        <w:rPr>
          <w:rFonts w:hAnsi="黑体"/>
        </w:rPr>
        <w:t xml:space="preserve"> </w:t>
      </w:r>
    </w:p>
    <w:p>
      <w:pPr>
        <w:pStyle w:val="48"/>
        <w:tabs>
          <w:tab w:val="center" w:pos="4201"/>
          <w:tab w:val="right" w:leader="dot" w:pos="9298"/>
        </w:tabs>
        <w:spacing w:beforeLines="50" w:afterLines="50"/>
        <w:ind w:firstLine="420"/>
        <w:jc w:val="left"/>
        <w:outlineLvl w:val="2"/>
        <w:rPr>
          <w:rFonts w:ascii="Times New Roman" w:eastAsia="黑体"/>
          <w:color w:val="000000" w:themeColor="text1"/>
        </w:rPr>
      </w:pPr>
      <w:bookmarkStart w:id="35" w:name="_Toc170217230"/>
      <w:bookmarkStart w:id="36" w:name="_Toc170724405"/>
      <w:bookmarkStart w:id="37" w:name="_Toc170409078"/>
      <w:bookmarkStart w:id="38" w:name="_Toc181266144"/>
      <w:bookmarkStart w:id="39" w:name="_Toc181266898"/>
      <w:bookmarkStart w:id="40" w:name="_Toc180132733"/>
      <w:bookmarkStart w:id="41" w:name="_Toc181009918"/>
      <w:bookmarkStart w:id="42" w:name="_Toc180965425"/>
      <w:bookmarkStart w:id="43" w:name="_Toc180997253"/>
      <w:r>
        <w:rPr>
          <w:rFonts w:ascii="Times New Roman" w:eastAsia="黑体"/>
          <w:color w:val="000000" w:themeColor="text1"/>
        </w:rPr>
        <w:t>智慧渔场 smart fish</w:t>
      </w:r>
      <w:bookmarkEnd w:id="35"/>
      <w:bookmarkEnd w:id="36"/>
      <w:bookmarkEnd w:id="37"/>
      <w:r>
        <w:rPr>
          <w:rFonts w:hint="eastAsia" w:ascii="Times New Roman" w:eastAsia="黑体"/>
          <w:color w:val="000000" w:themeColor="text1"/>
        </w:rPr>
        <w:t xml:space="preserve"> farm</w:t>
      </w:r>
      <w:bookmarkEnd w:id="38"/>
      <w:bookmarkEnd w:id="39"/>
      <w:bookmarkEnd w:id="40"/>
      <w:bookmarkEnd w:id="41"/>
      <w:bookmarkEnd w:id="42"/>
      <w:bookmarkEnd w:id="43"/>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color w:val="000000"/>
          <w:szCs w:val="21"/>
        </w:rPr>
      </w:pPr>
      <w:r>
        <w:rPr>
          <w:rFonts w:ascii="Times New Roman"/>
          <w:color w:val="000000"/>
          <w:szCs w:val="21"/>
        </w:rPr>
        <w:t>通过</w:t>
      </w:r>
      <w:r>
        <w:rPr>
          <w:rFonts w:hint="eastAsia" w:ascii="Times New Roman"/>
          <w:color w:val="000000"/>
          <w:szCs w:val="21"/>
        </w:rPr>
        <w:t>机械设备</w:t>
      </w:r>
      <w:r>
        <w:rPr>
          <w:rFonts w:ascii="Times New Roman"/>
          <w:color w:val="000000"/>
          <w:szCs w:val="21"/>
        </w:rPr>
        <w:t>与信息技术（如人工智能、物联网、大数据、云计算</w:t>
      </w:r>
      <w:r>
        <w:rPr>
          <w:rFonts w:hint="eastAsia" w:ascii="Times New Roman"/>
          <w:color w:val="000000"/>
          <w:szCs w:val="21"/>
        </w:rPr>
        <w:t>等</w:t>
      </w:r>
      <w:r>
        <w:rPr>
          <w:rFonts w:ascii="Times New Roman"/>
          <w:color w:val="000000"/>
          <w:szCs w:val="21"/>
        </w:rPr>
        <w:t>）相结合</w:t>
      </w:r>
      <w:r>
        <w:rPr>
          <w:rFonts w:hint="eastAsia" w:ascii="Times New Roman"/>
          <w:color w:val="000000"/>
          <w:szCs w:val="21"/>
        </w:rPr>
        <w:t>，对渔业生产过程进行全面监测、控制和管理的现代化渔业场所。</w:t>
      </w:r>
    </w:p>
    <w:p>
      <w:pPr>
        <w:pStyle w:val="50"/>
        <w:tabs>
          <w:tab w:val="left" w:pos="360"/>
        </w:tabs>
        <w:spacing w:beforeLines="0" w:afterLines="0"/>
        <w:rPr>
          <w:rFonts w:hAnsi="黑体"/>
        </w:rPr>
      </w:pPr>
      <w:bookmarkStart w:id="44" w:name="_Toc180132734"/>
      <w:bookmarkStart w:id="45" w:name="_Toc180965426"/>
      <w:bookmarkStart w:id="46" w:name="_Toc181009919"/>
      <w:bookmarkStart w:id="47" w:name="_Toc181266145"/>
      <w:bookmarkStart w:id="48" w:name="_Toc181266899"/>
      <w:bookmarkStart w:id="49" w:name="_Toc180997254"/>
      <w:bookmarkStart w:id="50" w:name="_Toc170409079"/>
      <w:bookmarkStart w:id="51" w:name="_Toc170217231"/>
      <w:bookmarkStart w:id="52" w:name="_Toc170724406"/>
      <w:r>
        <w:rPr>
          <w:rFonts w:hAnsi="黑体"/>
        </w:rPr>
        <w:t>3.2</w:t>
      </w:r>
      <w:bookmarkEnd w:id="44"/>
      <w:bookmarkEnd w:id="45"/>
      <w:bookmarkEnd w:id="46"/>
      <w:bookmarkEnd w:id="47"/>
      <w:bookmarkEnd w:id="48"/>
      <w:bookmarkEnd w:id="49"/>
      <w:bookmarkEnd w:id="50"/>
      <w:bookmarkEnd w:id="51"/>
      <w:bookmarkEnd w:id="52"/>
      <w:r>
        <w:rPr>
          <w:rFonts w:hAnsi="黑体"/>
        </w:rPr>
        <w:t xml:space="preserve"> </w:t>
      </w:r>
    </w:p>
    <w:p>
      <w:pPr>
        <w:pStyle w:val="48"/>
        <w:tabs>
          <w:tab w:val="center" w:pos="4201"/>
          <w:tab w:val="right" w:leader="dot" w:pos="9298"/>
        </w:tabs>
        <w:spacing w:beforeLines="50" w:afterLines="50"/>
        <w:ind w:firstLine="420"/>
        <w:jc w:val="left"/>
        <w:outlineLvl w:val="2"/>
        <w:rPr>
          <w:rFonts w:ascii="Times New Roman" w:eastAsia="黑体"/>
          <w:color w:val="000000" w:themeColor="text1"/>
        </w:rPr>
      </w:pPr>
      <w:bookmarkStart w:id="53" w:name="_Toc170217232"/>
      <w:bookmarkStart w:id="54" w:name="_Toc181009920"/>
      <w:bookmarkStart w:id="55" w:name="_Toc181266146"/>
      <w:bookmarkStart w:id="56" w:name="_Toc170724407"/>
      <w:bookmarkStart w:id="57" w:name="_Toc181266900"/>
      <w:bookmarkStart w:id="58" w:name="_Toc180965427"/>
      <w:bookmarkStart w:id="59" w:name="_Toc180997255"/>
      <w:bookmarkStart w:id="60" w:name="_Toc180132735"/>
      <w:bookmarkStart w:id="61" w:name="_Toc170409080"/>
      <w:r>
        <w:rPr>
          <w:rFonts w:ascii="Times New Roman" w:eastAsia="黑体"/>
          <w:color w:val="000000" w:themeColor="text1"/>
        </w:rPr>
        <w:t>工厂化养殖 industrial aquaculture</w:t>
      </w:r>
      <w:bookmarkEnd w:id="53"/>
      <w:bookmarkEnd w:id="54"/>
      <w:bookmarkEnd w:id="55"/>
      <w:bookmarkEnd w:id="56"/>
      <w:bookmarkEnd w:id="57"/>
      <w:bookmarkEnd w:id="58"/>
      <w:bookmarkEnd w:id="59"/>
      <w:bookmarkEnd w:id="60"/>
      <w:bookmarkEnd w:id="61"/>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color w:val="000000" w:themeColor="text1"/>
        </w:rPr>
      </w:pPr>
      <w:r>
        <w:rPr>
          <w:rFonts w:ascii="Times New Roman"/>
          <w:color w:val="000000" w:themeColor="text1"/>
        </w:rPr>
        <w:t>利用机械、生物、化学和自动控制等现代技术装备起来的车间进行</w:t>
      </w:r>
      <w:r>
        <w:rPr>
          <w:rFonts w:hint="eastAsia" w:ascii="Times New Roman"/>
          <w:color w:val="000000" w:themeColor="text1"/>
        </w:rPr>
        <w:t>水产品</w:t>
      </w:r>
      <w:r>
        <w:rPr>
          <w:rFonts w:ascii="Times New Roman"/>
          <w:color w:val="000000" w:themeColor="text1"/>
        </w:rPr>
        <w:t>养殖的生产方式。</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color w:val="000000" w:themeColor="text1"/>
          <w:sz w:val="18"/>
          <w:szCs w:val="18"/>
        </w:rPr>
      </w:pPr>
      <w:r>
        <w:rPr>
          <w:rFonts w:hint="eastAsia" w:ascii="黑体" w:hAnsi="黑体" w:eastAsia="黑体" w:cs="黑体"/>
          <w:color w:val="000000" w:themeColor="text1"/>
          <w:sz w:val="18"/>
          <w:szCs w:val="18"/>
        </w:rPr>
        <w:t>注：</w:t>
      </w:r>
      <w:r>
        <w:rPr>
          <w:rFonts w:hint="eastAsia" w:ascii="Times New Roman"/>
          <w:color w:val="000000" w:themeColor="text1"/>
          <w:sz w:val="18"/>
          <w:szCs w:val="18"/>
        </w:rPr>
        <w:t>包括工厂化流水养殖和工厂化循环水养殖。</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rPr>
      </w:pPr>
      <w:r>
        <w:rPr>
          <w:rFonts w:hint="eastAsia" w:ascii="宋体" w:hAnsi="宋体" w:eastAsia="宋体" w:cs="宋体"/>
          <w:color w:val="000000" w:themeColor="text1"/>
        </w:rPr>
        <w:t>[来源：GB/T 20014.15—2013定义3.1，有改动]</w:t>
      </w:r>
    </w:p>
    <w:p>
      <w:pPr>
        <w:pStyle w:val="50"/>
        <w:tabs>
          <w:tab w:val="left" w:pos="360"/>
        </w:tabs>
        <w:spacing w:beforeLines="0" w:afterLines="0"/>
        <w:rPr>
          <w:rFonts w:hAnsi="黑体"/>
        </w:rPr>
      </w:pPr>
      <w:bookmarkStart w:id="62" w:name="_Toc170409083"/>
      <w:bookmarkStart w:id="63" w:name="_Toc170724410"/>
      <w:bookmarkStart w:id="64" w:name="_Toc170217235"/>
      <w:bookmarkStart w:id="65" w:name="_Toc180132736"/>
      <w:bookmarkStart w:id="66" w:name="_Toc180997256"/>
      <w:bookmarkStart w:id="67" w:name="_Toc180965428"/>
      <w:bookmarkStart w:id="68" w:name="_Toc181009921"/>
      <w:bookmarkStart w:id="69" w:name="_Toc181266147"/>
      <w:bookmarkStart w:id="70" w:name="_Toc181266901"/>
      <w:r>
        <w:rPr>
          <w:rFonts w:hAnsi="黑体"/>
        </w:rPr>
        <w:t>3.</w:t>
      </w:r>
      <w:bookmarkEnd w:id="62"/>
      <w:bookmarkEnd w:id="63"/>
      <w:bookmarkEnd w:id="64"/>
      <w:r>
        <w:rPr>
          <w:rFonts w:hint="eastAsia" w:hAnsi="黑体"/>
        </w:rPr>
        <w:t>3</w:t>
      </w:r>
      <w:bookmarkEnd w:id="65"/>
      <w:bookmarkEnd w:id="66"/>
      <w:bookmarkEnd w:id="67"/>
      <w:bookmarkEnd w:id="68"/>
      <w:bookmarkEnd w:id="69"/>
      <w:bookmarkEnd w:id="70"/>
      <w:r>
        <w:rPr>
          <w:rFonts w:hAnsi="黑体"/>
        </w:rPr>
        <w:t xml:space="preserve"> </w:t>
      </w:r>
    </w:p>
    <w:p>
      <w:pPr>
        <w:pStyle w:val="48"/>
        <w:tabs>
          <w:tab w:val="center" w:pos="4201"/>
          <w:tab w:val="right" w:leader="dot" w:pos="9298"/>
        </w:tabs>
        <w:spacing w:beforeLines="50" w:afterLines="50"/>
        <w:ind w:firstLine="420"/>
        <w:jc w:val="left"/>
        <w:outlineLvl w:val="2"/>
        <w:rPr>
          <w:rFonts w:ascii="Times New Roman" w:eastAsia="黑体"/>
          <w:color w:val="000000" w:themeColor="text1"/>
        </w:rPr>
      </w:pPr>
      <w:bookmarkStart w:id="71" w:name="_Toc170724411"/>
      <w:bookmarkStart w:id="72" w:name="_Toc181009922"/>
      <w:bookmarkStart w:id="73" w:name="_Toc180997257"/>
      <w:bookmarkStart w:id="74" w:name="_Toc180965429"/>
      <w:bookmarkStart w:id="75" w:name="_Toc180132737"/>
      <w:bookmarkStart w:id="76" w:name="_Toc170217236"/>
      <w:bookmarkStart w:id="77" w:name="_Toc170409084"/>
      <w:bookmarkStart w:id="78" w:name="_Toc181266148"/>
      <w:bookmarkStart w:id="79" w:name="_Toc181266902"/>
      <w:r>
        <w:rPr>
          <w:rFonts w:hint="eastAsia" w:ascii="Times New Roman" w:eastAsia="黑体"/>
          <w:color w:val="000000" w:themeColor="text1"/>
        </w:rPr>
        <w:t>智慧渔场</w:t>
      </w:r>
      <w:r>
        <w:rPr>
          <w:rFonts w:ascii="Times New Roman" w:eastAsia="黑体"/>
          <w:color w:val="000000" w:themeColor="text1"/>
        </w:rPr>
        <w:t xml:space="preserve">管理平台 </w:t>
      </w:r>
      <w:r>
        <w:rPr>
          <w:rFonts w:hint="eastAsia" w:ascii="Times New Roman" w:eastAsia="黑体"/>
          <w:color w:val="000000" w:themeColor="text1"/>
        </w:rPr>
        <w:t xml:space="preserve">smart fish farm </w:t>
      </w:r>
      <w:r>
        <w:rPr>
          <w:rFonts w:ascii="Times New Roman" w:eastAsia="黑体"/>
          <w:color w:val="000000" w:themeColor="text1"/>
        </w:rPr>
        <w:t>management platform</w:t>
      </w:r>
      <w:bookmarkEnd w:id="71"/>
      <w:bookmarkEnd w:id="72"/>
      <w:bookmarkEnd w:id="73"/>
      <w:bookmarkEnd w:id="74"/>
      <w:bookmarkEnd w:id="75"/>
      <w:bookmarkEnd w:id="76"/>
      <w:bookmarkEnd w:id="77"/>
      <w:bookmarkEnd w:id="78"/>
      <w:bookmarkEnd w:id="79"/>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color w:val="000000" w:themeColor="text1"/>
        </w:rPr>
      </w:pPr>
      <w:r>
        <w:rPr>
          <w:rFonts w:ascii="Times New Roman"/>
          <w:color w:val="000000" w:themeColor="text1"/>
        </w:rPr>
        <w:t>集数据采集、存储、传输、处理、信息发布和应用等功能于一体，通过对渔业生产信息的</w:t>
      </w:r>
      <w:r>
        <w:rPr>
          <w:rFonts w:hint="eastAsia" w:ascii="Times New Roman"/>
          <w:color w:val="000000" w:themeColor="text1"/>
        </w:rPr>
        <w:t>采集</w:t>
      </w:r>
      <w:r>
        <w:rPr>
          <w:rFonts w:ascii="Times New Roman"/>
          <w:color w:val="000000" w:themeColor="text1"/>
        </w:rPr>
        <w:t>、数据的可靠传输、信息的智能处理以及设备的智能控制，实现</w:t>
      </w:r>
      <w:r>
        <w:rPr>
          <w:rFonts w:hint="eastAsia" w:ascii="Times New Roman"/>
          <w:color w:val="000000" w:themeColor="text1"/>
        </w:rPr>
        <w:t>智慧</w:t>
      </w:r>
      <w:r>
        <w:rPr>
          <w:rFonts w:ascii="Times New Roman"/>
          <w:color w:val="000000" w:themeColor="text1"/>
        </w:rPr>
        <w:t>渔业生产的综合管理系统。</w:t>
      </w:r>
    </w:p>
    <w:p>
      <w:pPr>
        <w:pStyle w:val="47"/>
        <w:numPr>
          <w:ilvl w:val="0"/>
          <w:numId w:val="4"/>
        </w:numPr>
        <w:spacing w:before="312" w:after="312"/>
        <w:ind w:left="0" w:firstLine="0"/>
        <w:rPr>
          <w:rFonts w:ascii="Times New Roman"/>
        </w:rPr>
      </w:pPr>
      <w:bookmarkStart w:id="80" w:name="_Toc181266903"/>
      <w:r>
        <w:rPr>
          <w:rFonts w:hint="eastAsia" w:ascii="Times New Roman"/>
        </w:rPr>
        <w:t>总体原则</w:t>
      </w:r>
      <w:bookmarkEnd w:id="80"/>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pPr>
      <w:r>
        <w:rPr>
          <w:rFonts w:ascii="Times New Roman"/>
          <w:color w:val="000000" w:themeColor="text1"/>
        </w:rPr>
        <w:t>遵循</w:t>
      </w:r>
      <w:r>
        <w:rPr>
          <w:rFonts w:hint="eastAsia" w:ascii="Times New Roman"/>
          <w:color w:val="000000" w:themeColor="text1"/>
        </w:rPr>
        <w:t>先进</w:t>
      </w:r>
      <w:r>
        <w:rPr>
          <w:rFonts w:ascii="Times New Roman"/>
          <w:color w:val="000000" w:themeColor="text1"/>
        </w:rPr>
        <w:t>、</w:t>
      </w:r>
      <w:r>
        <w:rPr>
          <w:rFonts w:hint="eastAsia" w:ascii="Times New Roman"/>
          <w:color w:val="000000" w:themeColor="text1"/>
        </w:rPr>
        <w:t>适用、</w:t>
      </w:r>
      <w:r>
        <w:rPr>
          <w:rFonts w:ascii="Times New Roman"/>
          <w:color w:val="000000" w:themeColor="text1"/>
        </w:rPr>
        <w:t>智能、</w:t>
      </w:r>
      <w:r>
        <w:rPr>
          <w:rFonts w:hint="eastAsia" w:ascii="Times New Roman"/>
          <w:color w:val="000000" w:themeColor="text1"/>
        </w:rPr>
        <w:t>绿色</w:t>
      </w:r>
      <w:r>
        <w:rPr>
          <w:rFonts w:ascii="Times New Roman"/>
          <w:color w:val="000000" w:themeColor="text1"/>
        </w:rPr>
        <w:t>的总体原则</w:t>
      </w:r>
      <w:r>
        <w:rPr>
          <w:rFonts w:hint="eastAsia" w:ascii="Times New Roman"/>
          <w:color w:val="000000" w:themeColor="text1"/>
        </w:rPr>
        <w:t>，结合机械设备与物联网、人工智能、大数据技术，实现</w:t>
      </w:r>
      <w:r>
        <w:rPr>
          <w:rFonts w:hint="eastAsia"/>
        </w:rPr>
        <w:t>养殖环境实时监测与精准控制、生产过程智能管控和全链条可追溯。</w:t>
      </w:r>
    </w:p>
    <w:p>
      <w:pPr>
        <w:pStyle w:val="47"/>
        <w:numPr>
          <w:ilvl w:val="0"/>
          <w:numId w:val="4"/>
        </w:numPr>
        <w:spacing w:before="312" w:after="312"/>
        <w:ind w:left="0" w:firstLine="0"/>
        <w:rPr>
          <w:rFonts w:ascii="Times New Roman"/>
        </w:rPr>
      </w:pPr>
      <w:bookmarkStart w:id="81" w:name="_Toc181266904"/>
      <w:r>
        <w:rPr>
          <w:rFonts w:hint="eastAsia" w:ascii="Times New Roman"/>
        </w:rPr>
        <w:t>基础设施建设</w:t>
      </w:r>
      <w:bookmarkEnd w:id="81"/>
    </w:p>
    <w:p>
      <w:pPr>
        <w:pStyle w:val="50"/>
        <w:numPr>
          <w:ilvl w:val="1"/>
          <w:numId w:val="4"/>
        </w:numPr>
        <w:tabs>
          <w:tab w:val="left" w:pos="360"/>
        </w:tabs>
        <w:spacing w:before="156" w:after="156"/>
        <w:rPr>
          <w:rFonts w:hAnsi="黑体"/>
          <w:color w:val="000000" w:themeColor="text1"/>
        </w:rPr>
      </w:pPr>
      <w:bookmarkStart w:id="82" w:name="_Toc181266905"/>
      <w:bookmarkStart w:id="83" w:name="_Toc170724413"/>
      <w:bookmarkStart w:id="84" w:name="_Toc170409086"/>
      <w:bookmarkStart w:id="85" w:name="_Toc170217238"/>
      <w:r>
        <w:rPr>
          <w:rFonts w:hint="eastAsia" w:hAnsi="黑体"/>
          <w:color w:val="000000" w:themeColor="text1"/>
          <w:lang w:val="en-US" w:eastAsia="zh-CN"/>
        </w:rPr>
        <w:t xml:space="preserve"> </w:t>
      </w:r>
      <w:r>
        <w:rPr>
          <w:rFonts w:hint="eastAsia" w:hAnsi="黑体"/>
          <w:color w:val="000000" w:themeColor="text1"/>
        </w:rPr>
        <w:t>选址与布局</w:t>
      </w:r>
      <w:bookmarkEnd w:id="82"/>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5.1.1</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工厂化养殖车间选址、布局、工艺设计和供电系统满足机械化生产基础条件，宜符合GB/T 20014.15—2013中4.2</w:t>
      </w:r>
      <w:r>
        <w:rPr>
          <w:rFonts w:hint="eastAsia" w:hAnsi="宋体" w:cs="宋体"/>
          <w:lang w:eastAsia="zh-CN"/>
        </w:rPr>
        <w:t>条</w:t>
      </w:r>
      <w:r>
        <w:rPr>
          <w:rFonts w:hint="eastAsia" w:ascii="宋体" w:hAnsi="宋体" w:eastAsia="宋体" w:cs="宋体"/>
        </w:rPr>
        <w:t>的</w:t>
      </w:r>
      <w:r>
        <w:rPr>
          <w:rFonts w:hint="eastAsia" w:hAnsi="宋体" w:cs="宋体"/>
          <w:lang w:eastAsia="zh-CN"/>
        </w:rPr>
        <w:t>规定</w:t>
      </w:r>
      <w:r>
        <w:rPr>
          <w:rFonts w:hint="eastAsia" w:ascii="宋体" w:hAnsi="宋体" w:eastAsia="宋体" w:cs="宋体"/>
        </w:rPr>
        <w:t>，工厂化循环水养殖车间宜符合SC/T 6093—2019中</w:t>
      </w:r>
      <w:r>
        <w:rPr>
          <w:rFonts w:hint="eastAsia" w:hAnsi="宋体" w:cs="宋体"/>
          <w:lang w:eastAsia="zh-CN"/>
        </w:rPr>
        <w:t>第</w:t>
      </w:r>
      <w:r>
        <w:rPr>
          <w:rFonts w:hint="eastAsia" w:ascii="宋体" w:hAnsi="宋体" w:eastAsia="宋体" w:cs="宋体"/>
        </w:rPr>
        <w:t>5</w:t>
      </w:r>
      <w:r>
        <w:rPr>
          <w:rFonts w:hint="eastAsia" w:hAnsi="宋体" w:cs="宋体"/>
          <w:lang w:eastAsia="zh-CN"/>
        </w:rPr>
        <w:t>章</w:t>
      </w:r>
      <w:r>
        <w:rPr>
          <w:rFonts w:hint="eastAsia" w:ascii="宋体" w:hAnsi="宋体" w:eastAsia="宋体" w:cs="宋体"/>
        </w:rPr>
        <w:t>的</w:t>
      </w:r>
      <w:r>
        <w:rPr>
          <w:rFonts w:hint="eastAsia" w:hAnsi="宋体" w:cs="宋体"/>
          <w:lang w:eastAsia="zh-CN"/>
        </w:rPr>
        <w:t>规定</w:t>
      </w:r>
      <w:r>
        <w:rPr>
          <w:rFonts w:hint="eastAsia" w:ascii="宋体" w:hAnsi="宋体" w:eastAsia="宋体" w:cs="宋体"/>
        </w:rPr>
        <w:t>。</w:t>
      </w:r>
      <w:bookmarkEnd w:id="83"/>
      <w:bookmarkEnd w:id="84"/>
      <w:bookmarkEnd w:id="85"/>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5.1.2</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养殖车间入口</w:t>
      </w:r>
      <w:r>
        <w:rPr>
          <w:rFonts w:hint="eastAsia" w:hAnsi="宋体" w:cs="宋体"/>
          <w:lang w:eastAsia="zh-CN"/>
        </w:rPr>
        <w:t>宜</w:t>
      </w:r>
      <w:r>
        <w:rPr>
          <w:rFonts w:hint="eastAsia" w:ascii="宋体" w:hAnsi="宋体" w:eastAsia="宋体" w:cs="宋体"/>
        </w:rPr>
        <w:t>设置车辆及人员消杀防疫设施。</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5.1.3</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移动设备行走过道宽度</w:t>
      </w:r>
      <w:r>
        <w:rPr>
          <w:rFonts w:hint="eastAsia" w:hAnsi="宋体" w:cs="宋体"/>
          <w:lang w:eastAsia="zh-CN"/>
        </w:rPr>
        <w:t>宜</w:t>
      </w:r>
      <w:r>
        <w:rPr>
          <w:rFonts w:hint="eastAsia" w:ascii="宋体" w:hAnsi="宋体" w:eastAsia="宋体" w:cs="宋体"/>
        </w:rPr>
        <w:t>满足最小转弯半径要求，一般不小于1.5 m。</w:t>
      </w:r>
    </w:p>
    <w:p>
      <w:pPr>
        <w:pStyle w:val="50"/>
        <w:numPr>
          <w:ilvl w:val="1"/>
          <w:numId w:val="4"/>
        </w:numPr>
        <w:tabs>
          <w:tab w:val="left" w:pos="360"/>
        </w:tabs>
        <w:spacing w:before="156" w:after="156"/>
        <w:rPr>
          <w:rFonts w:ascii="Times New Roman"/>
        </w:rPr>
      </w:pPr>
      <w:bookmarkStart w:id="86" w:name="_Toc181266906"/>
      <w:r>
        <w:rPr>
          <w:rFonts w:hint="eastAsia" w:ascii="Times New Roman"/>
          <w:lang w:val="en-US" w:eastAsia="zh-CN"/>
        </w:rPr>
        <w:t xml:space="preserve"> </w:t>
      </w:r>
      <w:r>
        <w:rPr>
          <w:rFonts w:hint="eastAsia" w:ascii="Times New Roman"/>
        </w:rPr>
        <w:t>循环水处理系统</w:t>
      </w:r>
      <w:bookmarkEnd w:id="86"/>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color w:val="000000" w:themeColor="text1"/>
        </w:rPr>
      </w:pPr>
      <w:r>
        <w:rPr>
          <w:rFonts w:hint="eastAsia" w:ascii="宋体" w:hAnsi="宋体" w:eastAsia="宋体" w:cs="宋体"/>
          <w:color w:val="000000" w:themeColor="text1"/>
        </w:rPr>
        <w:t>循环水处理系统建设宜符合SC/T 6093—2019中</w:t>
      </w:r>
      <w:r>
        <w:rPr>
          <w:rFonts w:hint="eastAsia" w:hAnsi="宋体" w:cs="宋体"/>
          <w:color w:val="000000" w:themeColor="text1"/>
          <w:lang w:eastAsia="zh-CN"/>
        </w:rPr>
        <w:t>第</w:t>
      </w:r>
      <w:r>
        <w:rPr>
          <w:rFonts w:hint="eastAsia" w:ascii="宋体" w:hAnsi="宋体" w:eastAsia="宋体" w:cs="宋体"/>
          <w:color w:val="000000" w:themeColor="text1"/>
        </w:rPr>
        <w:t>6</w:t>
      </w:r>
      <w:r>
        <w:rPr>
          <w:rFonts w:hint="eastAsia" w:hAnsi="宋体" w:cs="宋体"/>
          <w:color w:val="000000" w:themeColor="text1"/>
          <w:lang w:eastAsia="zh-CN"/>
        </w:rPr>
        <w:t>章</w:t>
      </w:r>
      <w:r>
        <w:rPr>
          <w:rFonts w:hint="eastAsia" w:ascii="宋体" w:hAnsi="宋体" w:eastAsia="宋体" w:cs="宋体"/>
          <w:color w:val="000000" w:themeColor="text1"/>
        </w:rPr>
        <w:t>的</w:t>
      </w:r>
      <w:r>
        <w:rPr>
          <w:rFonts w:hint="eastAsia" w:hAnsi="宋体" w:cs="宋体"/>
          <w:color w:val="000000" w:themeColor="text1"/>
          <w:lang w:eastAsia="zh-CN"/>
        </w:rPr>
        <w:t>规定</w:t>
      </w:r>
      <w:r>
        <w:rPr>
          <w:rFonts w:hint="eastAsia" w:ascii="宋体" w:hAnsi="宋体" w:eastAsia="宋体" w:cs="宋体"/>
          <w:color w:val="000000" w:themeColor="text1"/>
        </w:rPr>
        <w:t>。</w:t>
      </w:r>
    </w:p>
    <w:p>
      <w:pPr>
        <w:pStyle w:val="50"/>
        <w:numPr>
          <w:ilvl w:val="1"/>
          <w:numId w:val="4"/>
        </w:numPr>
        <w:tabs>
          <w:tab w:val="left" w:pos="360"/>
        </w:tabs>
        <w:spacing w:before="156" w:after="156"/>
        <w:rPr>
          <w:rFonts w:hAnsi="黑体"/>
        </w:rPr>
      </w:pPr>
      <w:bookmarkStart w:id="87" w:name="_Toc181266907"/>
      <w:r>
        <w:rPr>
          <w:rFonts w:hint="eastAsia" w:hAnsi="黑体"/>
          <w:lang w:val="en-US" w:eastAsia="zh-CN"/>
        </w:rPr>
        <w:t xml:space="preserve"> </w:t>
      </w:r>
      <w:r>
        <w:rPr>
          <w:rFonts w:hint="eastAsia" w:hAnsi="黑体"/>
        </w:rPr>
        <w:t>源水处理</w:t>
      </w:r>
      <w:bookmarkEnd w:id="87"/>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rPr>
      </w:pPr>
      <w:r>
        <w:rPr>
          <w:rFonts w:hint="eastAsia" w:ascii="宋体" w:hAnsi="宋体" w:eastAsia="宋体" w:cs="宋体"/>
        </w:rPr>
        <w:t>不符合养殖要求的源水在进入养殖车间前</w:t>
      </w:r>
      <w:r>
        <w:rPr>
          <w:rFonts w:hint="eastAsia" w:hAnsi="宋体" w:cs="宋体"/>
          <w:lang w:eastAsia="zh-CN"/>
        </w:rPr>
        <w:t>宜</w:t>
      </w:r>
      <w:r>
        <w:rPr>
          <w:rFonts w:hint="eastAsia" w:ascii="宋体" w:hAnsi="宋体" w:eastAsia="宋体" w:cs="宋体"/>
        </w:rPr>
        <w:t>进行处理，源水处理系统主要由颗粒物去除、溶解态污染物以及杀菌消毒等设施设备组成，处理后的养殖用水</w:t>
      </w:r>
      <w:r>
        <w:rPr>
          <w:rFonts w:hint="eastAsia" w:hAnsi="宋体" w:cs="宋体"/>
          <w:lang w:eastAsia="zh-CN"/>
        </w:rPr>
        <w:t>宜</w:t>
      </w:r>
      <w:r>
        <w:rPr>
          <w:rFonts w:hint="eastAsia" w:ascii="宋体" w:hAnsi="宋体" w:eastAsia="宋体" w:cs="宋体"/>
        </w:rPr>
        <w:t>符合GB 11607的</w:t>
      </w:r>
      <w:r>
        <w:rPr>
          <w:rFonts w:hint="eastAsia" w:hAnsi="宋体" w:cs="宋体"/>
          <w:lang w:eastAsia="zh-CN"/>
        </w:rPr>
        <w:t>规定</w:t>
      </w:r>
      <w:r>
        <w:rPr>
          <w:rFonts w:hint="eastAsia" w:ascii="宋体" w:hAnsi="宋体" w:eastAsia="宋体" w:cs="宋体"/>
        </w:rPr>
        <w:t>。</w:t>
      </w:r>
    </w:p>
    <w:p>
      <w:pPr>
        <w:pStyle w:val="48"/>
        <w:numPr>
          <w:ilvl w:val="1"/>
          <w:numId w:val="4"/>
        </w:numPr>
        <w:tabs>
          <w:tab w:val="center" w:pos="4201"/>
          <w:tab w:val="right" w:leader="dot" w:pos="9298"/>
        </w:tabs>
        <w:spacing w:beforeLines="50" w:afterLines="50" w:line="400" w:lineRule="exact"/>
        <w:ind w:firstLineChars="0"/>
        <w:rPr>
          <w:rFonts w:ascii="黑体" w:hAnsi="黑体" w:eastAsia="黑体"/>
        </w:rPr>
      </w:pPr>
      <w:r>
        <w:rPr>
          <w:rFonts w:hint="eastAsia" w:ascii="黑体" w:hAnsi="黑体" w:eastAsia="黑体"/>
          <w:lang w:val="en-US" w:eastAsia="zh-CN"/>
        </w:rPr>
        <w:t xml:space="preserve"> </w:t>
      </w:r>
      <w:r>
        <w:rPr>
          <w:rFonts w:hint="eastAsia" w:ascii="黑体" w:hAnsi="黑体" w:eastAsia="黑体"/>
        </w:rPr>
        <w:t>尾水处理</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rPr>
      </w:pPr>
      <w:r>
        <w:rPr>
          <w:rFonts w:hint="eastAsia" w:ascii="Times New Roman"/>
        </w:rPr>
        <w:t>根据</w:t>
      </w:r>
      <w:r>
        <w:rPr>
          <w:rFonts w:hint="eastAsia" w:ascii="Times New Roman"/>
          <w:lang w:eastAsia="zh-CN"/>
        </w:rPr>
        <w:t>当地</w:t>
      </w:r>
      <w:r>
        <w:rPr>
          <w:rFonts w:hint="eastAsia" w:ascii="Times New Roman"/>
        </w:rPr>
        <w:t>养殖尾水排放标准要求，</w:t>
      </w:r>
      <w:r>
        <w:rPr>
          <w:rFonts w:hint="eastAsia" w:ascii="Times New Roman"/>
          <w:lang w:eastAsia="zh-CN"/>
        </w:rPr>
        <w:t>宜</w:t>
      </w:r>
      <w:r>
        <w:rPr>
          <w:rFonts w:hint="eastAsia" w:hAnsi="黑体"/>
        </w:rPr>
        <w:t>配备</w:t>
      </w:r>
      <w:r>
        <w:rPr>
          <w:rFonts w:ascii="Times New Roman"/>
        </w:rPr>
        <w:t>尾水收集</w:t>
      </w:r>
      <w:r>
        <w:rPr>
          <w:rFonts w:hint="eastAsia" w:ascii="Times New Roman"/>
        </w:rPr>
        <w:t>与预处理</w:t>
      </w:r>
      <w:r>
        <w:rPr>
          <w:rFonts w:ascii="Times New Roman"/>
        </w:rPr>
        <w:t>、</w:t>
      </w:r>
      <w:r>
        <w:rPr>
          <w:rFonts w:ascii="Times New Roman"/>
          <w:color w:val="000000" w:themeColor="text1"/>
        </w:rPr>
        <w:t>固液分离</w:t>
      </w:r>
      <w:r>
        <w:rPr>
          <w:rFonts w:ascii="Times New Roman"/>
        </w:rPr>
        <w:t>和</w:t>
      </w:r>
      <w:r>
        <w:rPr>
          <w:rFonts w:hint="eastAsia" w:ascii="Times New Roman"/>
        </w:rPr>
        <w:t>脱氮除磷</w:t>
      </w:r>
      <w:r>
        <w:rPr>
          <w:rFonts w:ascii="Times New Roman"/>
        </w:rPr>
        <w:t>等</w:t>
      </w:r>
      <w:r>
        <w:rPr>
          <w:rFonts w:hint="eastAsia" w:ascii="Times New Roman"/>
        </w:rPr>
        <w:t>设施</w:t>
      </w:r>
      <w:r>
        <w:rPr>
          <w:rFonts w:ascii="Times New Roman"/>
        </w:rPr>
        <w:t>设备</w:t>
      </w:r>
      <w:r>
        <w:rPr>
          <w:rFonts w:hint="eastAsia" w:ascii="Times New Roman"/>
        </w:rPr>
        <w:t>，建设相应规模的养殖尾水处理系统。</w:t>
      </w:r>
    </w:p>
    <w:p>
      <w:pPr>
        <w:pStyle w:val="50"/>
        <w:numPr>
          <w:ilvl w:val="1"/>
          <w:numId w:val="4"/>
        </w:numPr>
        <w:tabs>
          <w:tab w:val="left" w:pos="360"/>
        </w:tabs>
        <w:spacing w:before="156" w:after="156"/>
        <w:rPr>
          <w:rFonts w:hAnsi="黑体"/>
        </w:rPr>
      </w:pPr>
      <w:bookmarkStart w:id="88" w:name="_Toc181266908"/>
      <w:r>
        <w:rPr>
          <w:rFonts w:hint="eastAsia" w:hAnsi="黑体"/>
          <w:lang w:val="en-US" w:eastAsia="zh-CN"/>
        </w:rPr>
        <w:t xml:space="preserve"> </w:t>
      </w:r>
      <w:r>
        <w:rPr>
          <w:rFonts w:hint="eastAsia" w:hAnsi="黑体"/>
        </w:rPr>
        <w:t>数据中心</w:t>
      </w:r>
      <w:bookmarkEnd w:id="88"/>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rPr>
      </w:pPr>
      <w:r>
        <w:rPr>
          <w:rFonts w:hint="eastAsia" w:ascii="宋体" w:hAnsi="宋体" w:eastAsia="宋体" w:cs="宋体"/>
        </w:rPr>
        <w:t>数据中心包括主机房、辅助区、支持区和行政管理区，</w:t>
      </w:r>
      <w:r>
        <w:rPr>
          <w:rFonts w:hint="eastAsia" w:hAnsi="宋体" w:cs="宋体"/>
          <w:lang w:eastAsia="zh-CN"/>
        </w:rPr>
        <w:t>宜</w:t>
      </w:r>
      <w:r>
        <w:rPr>
          <w:rFonts w:hint="eastAsia" w:ascii="宋体" w:hAnsi="宋体" w:eastAsia="宋体" w:cs="宋体"/>
        </w:rPr>
        <w:t>符合GB 50174的</w:t>
      </w:r>
      <w:r>
        <w:rPr>
          <w:rFonts w:hint="eastAsia" w:hAnsi="宋体" w:cs="宋体"/>
          <w:lang w:eastAsia="zh-CN"/>
        </w:rPr>
        <w:t>规定</w:t>
      </w:r>
      <w:r>
        <w:rPr>
          <w:rFonts w:hint="eastAsia" w:ascii="宋体" w:hAnsi="宋体" w:eastAsia="宋体" w:cs="宋体"/>
        </w:rPr>
        <w:t>。</w:t>
      </w:r>
    </w:p>
    <w:p>
      <w:pPr>
        <w:pStyle w:val="47"/>
        <w:numPr>
          <w:ilvl w:val="0"/>
          <w:numId w:val="4"/>
        </w:numPr>
        <w:spacing w:before="312" w:after="312"/>
        <w:ind w:left="0" w:firstLine="0"/>
        <w:rPr>
          <w:rFonts w:ascii="Times New Roman"/>
        </w:rPr>
      </w:pPr>
      <w:bookmarkStart w:id="89" w:name="_Toc181266909"/>
      <w:r>
        <w:rPr>
          <w:rFonts w:hint="eastAsia" w:ascii="Times New Roman"/>
        </w:rPr>
        <w:t>机械化建设</w:t>
      </w:r>
      <w:bookmarkEnd w:id="89"/>
    </w:p>
    <w:p>
      <w:pPr>
        <w:pStyle w:val="50"/>
        <w:numPr>
          <w:ilvl w:val="1"/>
          <w:numId w:val="4"/>
        </w:numPr>
        <w:tabs>
          <w:tab w:val="left" w:pos="360"/>
        </w:tabs>
        <w:spacing w:before="156" w:after="156"/>
        <w:rPr>
          <w:rFonts w:hAnsi="黑体"/>
        </w:rPr>
      </w:pPr>
      <w:bookmarkStart w:id="90" w:name="_Toc181266910"/>
      <w:r>
        <w:rPr>
          <w:rFonts w:hint="eastAsia" w:hAnsi="黑体"/>
          <w:lang w:val="en-US" w:eastAsia="zh-CN"/>
        </w:rPr>
        <w:t xml:space="preserve"> </w:t>
      </w:r>
      <w:r>
        <w:rPr>
          <w:rFonts w:hint="eastAsia" w:hAnsi="黑体"/>
        </w:rPr>
        <w:t>设备选型</w:t>
      </w:r>
      <w:bookmarkEnd w:id="90"/>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rPr>
      </w:pPr>
      <w:r>
        <w:rPr>
          <w:rFonts w:hint="eastAsia" w:ascii="宋体" w:hAnsi="宋体" w:eastAsia="宋体" w:cs="宋体"/>
        </w:rPr>
        <w:t>设备选型</w:t>
      </w:r>
      <w:r>
        <w:rPr>
          <w:rFonts w:hint="eastAsia" w:hAnsi="宋体" w:cs="宋体"/>
          <w:lang w:eastAsia="zh-CN"/>
        </w:rPr>
        <w:t>可</w:t>
      </w:r>
      <w:r>
        <w:rPr>
          <w:rFonts w:hint="eastAsia" w:ascii="宋体" w:hAnsi="宋体" w:eastAsia="宋体" w:cs="宋体"/>
        </w:rPr>
        <w:t>参照SC/T 6040和SC/T 6050的</w:t>
      </w:r>
      <w:r>
        <w:rPr>
          <w:rFonts w:hint="eastAsia" w:hAnsi="宋体" w:cs="宋体"/>
          <w:lang w:eastAsia="zh-CN"/>
        </w:rPr>
        <w:t>规定</w:t>
      </w:r>
      <w:r>
        <w:rPr>
          <w:rFonts w:hint="eastAsia" w:ascii="宋体" w:hAnsi="宋体" w:eastAsia="宋体" w:cs="宋体"/>
        </w:rPr>
        <w:t>。</w:t>
      </w:r>
      <w:bookmarkStart w:id="91" w:name="_Toc170217244"/>
      <w:r>
        <w:rPr>
          <w:rFonts w:hint="eastAsia" w:ascii="宋体" w:hAnsi="宋体" w:eastAsia="宋体" w:cs="宋体"/>
        </w:rPr>
        <w:t>海水、盐碱水养殖设备宜满足耐腐蚀要求。</w:t>
      </w:r>
      <w:bookmarkEnd w:id="91"/>
    </w:p>
    <w:p>
      <w:pPr>
        <w:pStyle w:val="50"/>
        <w:numPr>
          <w:ilvl w:val="1"/>
          <w:numId w:val="4"/>
        </w:numPr>
        <w:tabs>
          <w:tab w:val="left" w:pos="360"/>
        </w:tabs>
        <w:spacing w:before="156" w:after="156"/>
        <w:rPr>
          <w:rFonts w:hAnsi="黑体"/>
        </w:rPr>
      </w:pPr>
      <w:bookmarkStart w:id="92" w:name="_Toc181266911"/>
      <w:r>
        <w:rPr>
          <w:rFonts w:hint="eastAsia" w:hAnsi="黑体"/>
          <w:lang w:val="en-US" w:eastAsia="zh-CN"/>
        </w:rPr>
        <w:t xml:space="preserve"> </w:t>
      </w:r>
      <w:r>
        <w:rPr>
          <w:rFonts w:hint="eastAsia" w:hAnsi="黑体"/>
        </w:rPr>
        <w:t>水环境调控</w:t>
      </w:r>
      <w:bookmarkEnd w:id="92"/>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6.2.1</w:t>
      </w:r>
      <w:r>
        <w:rPr>
          <w:rFonts w:hint="eastAsia" w:ascii="宋体" w:hAnsi="宋体" w:eastAsia="宋体" w:cs="宋体"/>
        </w:rPr>
        <w:t xml:space="preserve"> </w:t>
      </w:r>
      <w:r>
        <w:rPr>
          <w:rFonts w:hint="eastAsia" w:hAnsi="宋体" w:cs="宋体"/>
          <w:lang w:val="en-US" w:eastAsia="zh-CN"/>
        </w:rPr>
        <w:t xml:space="preserve"> </w:t>
      </w:r>
      <w:r>
        <w:rPr>
          <w:rFonts w:hint="eastAsia" w:hAnsi="宋体" w:cs="宋体"/>
          <w:lang w:eastAsia="zh-CN"/>
        </w:rPr>
        <w:t>宜</w:t>
      </w:r>
      <w:r>
        <w:rPr>
          <w:rFonts w:hint="eastAsia" w:ascii="宋体" w:hAnsi="宋体" w:eastAsia="宋体" w:cs="宋体"/>
        </w:rPr>
        <w:t>满足实时监测或定期检测要求，监测点宜设置在养殖池、进水口、出水口及关键管道节点。</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6.2.2</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宜选用多参数传感器，检测端安装保护装置。检测参数、测量范围、监测频率、温度补偿范围、最大允许误差等</w:t>
      </w:r>
      <w:r>
        <w:rPr>
          <w:rFonts w:hint="eastAsia" w:hAnsi="宋体" w:cs="宋体"/>
          <w:lang w:eastAsia="zh-CN"/>
        </w:rPr>
        <w:t>宜</w:t>
      </w:r>
      <w:r>
        <w:rPr>
          <w:rFonts w:hint="eastAsia" w:ascii="宋体" w:hAnsi="宋体" w:eastAsia="宋体" w:cs="宋体"/>
        </w:rPr>
        <w:t>符合GB/T</w:t>
      </w:r>
      <w:r>
        <w:rPr>
          <w:rFonts w:hint="eastAsia" w:hAnsi="宋体" w:cs="宋体"/>
          <w:lang w:val="en-US" w:eastAsia="zh-CN"/>
        </w:rPr>
        <w:t xml:space="preserve"> </w:t>
      </w:r>
      <w:r>
        <w:rPr>
          <w:rFonts w:hint="eastAsia" w:ascii="宋体" w:hAnsi="宋体" w:eastAsia="宋体" w:cs="宋体"/>
        </w:rPr>
        <w:t>43744的</w:t>
      </w:r>
      <w:r>
        <w:rPr>
          <w:rFonts w:hint="eastAsia" w:hAnsi="宋体" w:cs="宋体"/>
          <w:lang w:eastAsia="zh-CN"/>
        </w:rPr>
        <w:t>规定</w:t>
      </w:r>
      <w:r>
        <w:rPr>
          <w:rFonts w:hint="eastAsia" w:ascii="宋体" w:hAnsi="宋体" w:eastAsia="宋体" w:cs="宋体"/>
        </w:rPr>
        <w:t>。</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6.2.3</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水质调控设备包括进水和回水控制、颗粒物收集与去除、生物净化、气体交换、pH值与碱度调节、杀菌消毒、温度控制等设施设备，能够根据设定目标与当前数据及变化趋势进行水质智能调控。</w:t>
      </w:r>
    </w:p>
    <w:p>
      <w:pPr>
        <w:pStyle w:val="50"/>
        <w:numPr>
          <w:ilvl w:val="1"/>
          <w:numId w:val="4"/>
        </w:numPr>
        <w:tabs>
          <w:tab w:val="left" w:pos="360"/>
        </w:tabs>
        <w:spacing w:before="156" w:after="156"/>
        <w:rPr>
          <w:rFonts w:hAnsi="黑体"/>
          <w:color w:val="000000" w:themeColor="text1"/>
        </w:rPr>
      </w:pPr>
      <w:bookmarkStart w:id="93" w:name="_Toc181266912"/>
      <w:r>
        <w:rPr>
          <w:rFonts w:hint="eastAsia" w:hAnsi="黑体"/>
          <w:color w:val="000000" w:themeColor="text1"/>
          <w:lang w:val="en-US" w:eastAsia="zh-CN"/>
        </w:rPr>
        <w:t xml:space="preserve"> </w:t>
      </w:r>
      <w:r>
        <w:rPr>
          <w:rFonts w:hint="eastAsia" w:hAnsi="黑体"/>
          <w:color w:val="000000" w:themeColor="text1"/>
        </w:rPr>
        <w:t>其它环境控制</w:t>
      </w:r>
      <w:bookmarkEnd w:id="93"/>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ascii="Times New Roman"/>
        </w:rPr>
      </w:pPr>
      <w:r>
        <w:rPr>
          <w:rFonts w:hint="eastAsia" w:ascii="Times New Roman"/>
        </w:rPr>
        <w:t>宜配备室内温湿度与光照监测和调控设备。</w:t>
      </w:r>
    </w:p>
    <w:p>
      <w:pPr>
        <w:pStyle w:val="50"/>
        <w:numPr>
          <w:ilvl w:val="1"/>
          <w:numId w:val="4"/>
        </w:numPr>
        <w:tabs>
          <w:tab w:val="left" w:pos="360"/>
        </w:tabs>
        <w:spacing w:before="156" w:after="156"/>
        <w:rPr>
          <w:rFonts w:hAnsi="黑体"/>
        </w:rPr>
      </w:pPr>
      <w:bookmarkStart w:id="94" w:name="_Toc181266913"/>
      <w:r>
        <w:rPr>
          <w:rFonts w:hint="eastAsia" w:hAnsi="黑体"/>
          <w:lang w:val="en-US" w:eastAsia="zh-CN"/>
        </w:rPr>
        <w:t xml:space="preserve"> </w:t>
      </w:r>
      <w:r>
        <w:rPr>
          <w:rFonts w:hint="eastAsia" w:hAnsi="黑体"/>
        </w:rPr>
        <w:t>精准饲喂</w:t>
      </w:r>
      <w:bookmarkEnd w:id="94"/>
      <w:bookmarkStart w:id="95" w:name="_Toc180132750"/>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6.4.1</w:t>
      </w:r>
      <w:r>
        <w:rPr>
          <w:rFonts w:hint="eastAsia" w:ascii="Times New Roman"/>
        </w:rPr>
        <w:t xml:space="preserve"> </w:t>
      </w:r>
      <w:r>
        <w:rPr>
          <w:rFonts w:hint="eastAsia" w:ascii="Times New Roman"/>
          <w:lang w:val="en-US" w:eastAsia="zh-CN"/>
        </w:rPr>
        <w:t xml:space="preserve"> </w:t>
      </w:r>
      <w:r>
        <w:rPr>
          <w:rFonts w:ascii="Times New Roman"/>
        </w:rPr>
        <w:t>投饲机</w:t>
      </w:r>
      <w:r>
        <w:rPr>
          <w:rFonts w:hint="eastAsia" w:ascii="Times New Roman"/>
          <w:lang w:eastAsia="zh-CN"/>
        </w:rPr>
        <w:t>宜</w:t>
      </w:r>
      <w:r>
        <w:rPr>
          <w:rFonts w:ascii="Times New Roman"/>
        </w:rPr>
        <w:t>覆盖所有养殖池</w:t>
      </w:r>
      <w:r>
        <w:rPr>
          <w:rFonts w:hint="eastAsia" w:ascii="Times New Roman"/>
        </w:rPr>
        <w:t>，</w:t>
      </w:r>
      <w:r>
        <w:rPr>
          <w:rFonts w:ascii="Times New Roman"/>
        </w:rPr>
        <w:t>根据养殖</w:t>
      </w:r>
      <w:r>
        <w:rPr>
          <w:rFonts w:hint="eastAsia" w:ascii="Times New Roman"/>
        </w:rPr>
        <w:t>品种和饲料特性等</w:t>
      </w:r>
      <w:bookmarkEnd w:id="95"/>
      <w:r>
        <w:rPr>
          <w:rFonts w:hint="eastAsia" w:ascii="Times New Roman"/>
        </w:rPr>
        <w:t>配置。</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6.4.2</w:t>
      </w:r>
      <w:r>
        <w:rPr>
          <w:rFonts w:hint="eastAsia" w:ascii="Times New Roman"/>
        </w:rPr>
        <w:t xml:space="preserve"> </w:t>
      </w:r>
      <w:r>
        <w:rPr>
          <w:rFonts w:hint="eastAsia" w:ascii="Times New Roman"/>
          <w:lang w:val="en-US" w:eastAsia="zh-CN"/>
        </w:rPr>
        <w:t xml:space="preserve"> </w:t>
      </w:r>
      <w:r>
        <w:rPr>
          <w:rFonts w:hint="eastAsia" w:ascii="Times New Roman"/>
        </w:rPr>
        <w:t>精准饲喂</w:t>
      </w:r>
      <w:r>
        <w:rPr>
          <w:rFonts w:ascii="Times New Roman"/>
        </w:rPr>
        <w:t>包括</w:t>
      </w:r>
      <w:r>
        <w:rPr>
          <w:rFonts w:hint="eastAsia" w:ascii="Times New Roman"/>
        </w:rPr>
        <w:t>定</w:t>
      </w:r>
      <w:r>
        <w:rPr>
          <w:rFonts w:ascii="Times New Roman"/>
        </w:rPr>
        <w:t>时饲喂、定量饲喂</w:t>
      </w:r>
      <w:r>
        <w:rPr>
          <w:rFonts w:hint="eastAsia" w:ascii="Times New Roman"/>
        </w:rPr>
        <w:t>以及</w:t>
      </w:r>
      <w:r>
        <w:rPr>
          <w:rFonts w:ascii="Times New Roman"/>
        </w:rPr>
        <w:t>基于水质、鱼群</w:t>
      </w:r>
      <w:r>
        <w:rPr>
          <w:rFonts w:hint="eastAsia" w:ascii="Times New Roman"/>
        </w:rPr>
        <w:t>摄食、残饵情况</w:t>
      </w:r>
      <w:r>
        <w:rPr>
          <w:rFonts w:ascii="Times New Roman"/>
        </w:rPr>
        <w:t>的饲喂</w:t>
      </w:r>
      <w:r>
        <w:rPr>
          <w:rFonts w:hint="eastAsia" w:ascii="Times New Roman"/>
        </w:rPr>
        <w:t>。</w:t>
      </w:r>
    </w:p>
    <w:p>
      <w:pPr>
        <w:pStyle w:val="50"/>
        <w:numPr>
          <w:ilvl w:val="1"/>
          <w:numId w:val="4"/>
        </w:numPr>
        <w:tabs>
          <w:tab w:val="left" w:pos="360"/>
        </w:tabs>
        <w:spacing w:before="156" w:after="156"/>
        <w:rPr>
          <w:rFonts w:hAnsi="黑体"/>
        </w:rPr>
      </w:pPr>
      <w:bookmarkStart w:id="96" w:name="_Toc181266914"/>
      <w:r>
        <w:rPr>
          <w:rFonts w:hint="eastAsia" w:hAnsi="黑体"/>
          <w:lang w:val="en-US" w:eastAsia="zh-CN"/>
        </w:rPr>
        <w:t xml:space="preserve"> </w:t>
      </w:r>
      <w:r>
        <w:rPr>
          <w:rFonts w:hint="eastAsia" w:hAnsi="黑体"/>
        </w:rPr>
        <w:t>起捕分级</w:t>
      </w:r>
      <w:bookmarkEnd w:id="96"/>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6.5.1</w:t>
      </w:r>
      <w:r>
        <w:rPr>
          <w:rFonts w:hint="eastAsia" w:ascii="Times New Roman"/>
        </w:rPr>
        <w:t xml:space="preserve"> </w:t>
      </w:r>
      <w:r>
        <w:rPr>
          <w:rFonts w:hint="eastAsia" w:ascii="Times New Roman"/>
          <w:lang w:val="en-US" w:eastAsia="zh-CN"/>
        </w:rPr>
        <w:t xml:space="preserve"> </w:t>
      </w:r>
      <w:r>
        <w:rPr>
          <w:rFonts w:hint="eastAsia" w:ascii="Times New Roman"/>
        </w:rPr>
        <w:t>宜根据养殖过程分级和成鱼出池分级要求，按照</w:t>
      </w:r>
      <w:r>
        <w:rPr>
          <w:rFonts w:ascii="Times New Roman"/>
        </w:rPr>
        <w:t>养殖品种</w:t>
      </w:r>
      <w:r>
        <w:rPr>
          <w:rFonts w:hint="eastAsia" w:ascii="Times New Roman"/>
        </w:rPr>
        <w:t>、规格选择相应的</w:t>
      </w:r>
      <w:r>
        <w:rPr>
          <w:rFonts w:ascii="Times New Roman"/>
          <w:color w:val="000000" w:themeColor="text1"/>
          <w:szCs w:val="21"/>
        </w:rPr>
        <w:t>吸鱼泵</w:t>
      </w:r>
      <w:r>
        <w:rPr>
          <w:rFonts w:hint="eastAsia" w:ascii="Times New Roman"/>
          <w:color w:val="000000" w:themeColor="text1"/>
          <w:szCs w:val="21"/>
        </w:rPr>
        <w:t>和分选机</w:t>
      </w:r>
      <w:r>
        <w:rPr>
          <w:rFonts w:ascii="Times New Roman"/>
        </w:rPr>
        <w:t>。</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6.5.2</w:t>
      </w:r>
      <w:r>
        <w:rPr>
          <w:rFonts w:hint="eastAsia" w:ascii="Times New Roman"/>
        </w:rPr>
        <w:t xml:space="preserve"> </w:t>
      </w:r>
      <w:r>
        <w:rPr>
          <w:rFonts w:hint="eastAsia" w:ascii="Times New Roman"/>
          <w:lang w:val="en-US" w:eastAsia="zh-CN"/>
        </w:rPr>
        <w:t xml:space="preserve"> </w:t>
      </w:r>
      <w:r>
        <w:rPr>
          <w:rFonts w:hint="eastAsia" w:ascii="Times New Roman"/>
        </w:rPr>
        <w:t>苗种分级宜</w:t>
      </w:r>
      <w:r>
        <w:rPr>
          <w:rFonts w:ascii="Times New Roman"/>
        </w:rPr>
        <w:t>配备高通量鱼苗计数</w:t>
      </w:r>
      <w:r>
        <w:rPr>
          <w:rFonts w:hint="eastAsia" w:ascii="Times New Roman"/>
        </w:rPr>
        <w:t>设备。</w:t>
      </w:r>
    </w:p>
    <w:p>
      <w:pPr>
        <w:pStyle w:val="50"/>
        <w:numPr>
          <w:ilvl w:val="1"/>
          <w:numId w:val="4"/>
        </w:numPr>
        <w:tabs>
          <w:tab w:val="left" w:pos="360"/>
        </w:tabs>
        <w:spacing w:before="156" w:after="156"/>
        <w:rPr>
          <w:rFonts w:hAnsi="黑体"/>
        </w:rPr>
      </w:pPr>
      <w:bookmarkStart w:id="97" w:name="_Toc181266915"/>
      <w:r>
        <w:rPr>
          <w:rFonts w:hint="eastAsia" w:hAnsi="黑体"/>
          <w:lang w:val="en-US" w:eastAsia="zh-CN"/>
        </w:rPr>
        <w:t xml:space="preserve"> </w:t>
      </w:r>
      <w:r>
        <w:rPr>
          <w:rFonts w:hint="eastAsia" w:hAnsi="黑体"/>
        </w:rPr>
        <w:t>智能巡检</w:t>
      </w:r>
      <w:bookmarkEnd w:id="97"/>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6.6.1</w:t>
      </w:r>
      <w:r>
        <w:rPr>
          <w:rFonts w:hint="eastAsia" w:ascii="Times New Roman"/>
        </w:rPr>
        <w:t xml:space="preserve"> </w:t>
      </w:r>
      <w:r>
        <w:rPr>
          <w:rFonts w:hint="eastAsia" w:ascii="Times New Roman"/>
          <w:lang w:val="en-US" w:eastAsia="zh-CN"/>
        </w:rPr>
        <w:t xml:space="preserve"> </w:t>
      </w:r>
      <w:r>
        <w:rPr>
          <w:rFonts w:hint="eastAsia" w:ascii="Times New Roman"/>
        </w:rPr>
        <w:t>宜配备智能巡检机器人，对养殖池水位、鱼类摄食状况、鱼类健康状况（体色、行为、体表、死亡）、设备运行状态等进行巡检。</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6.6.2</w:t>
      </w:r>
      <w:r>
        <w:rPr>
          <w:rFonts w:hint="eastAsia" w:ascii="Times New Roman"/>
        </w:rPr>
        <w:t xml:space="preserve"> </w:t>
      </w:r>
      <w:r>
        <w:rPr>
          <w:rFonts w:hint="eastAsia" w:ascii="Times New Roman"/>
          <w:lang w:val="en-US" w:eastAsia="zh-CN"/>
        </w:rPr>
        <w:t xml:space="preserve"> </w:t>
      </w:r>
      <w:r>
        <w:rPr>
          <w:rFonts w:hint="eastAsia" w:ascii="Times New Roman"/>
        </w:rPr>
        <w:t>智能巡检设备宜具备报表生成、报警功能。</w:t>
      </w:r>
    </w:p>
    <w:p>
      <w:pPr>
        <w:pStyle w:val="50"/>
        <w:numPr>
          <w:ilvl w:val="1"/>
          <w:numId w:val="4"/>
        </w:numPr>
        <w:tabs>
          <w:tab w:val="left" w:pos="360"/>
        </w:tabs>
        <w:spacing w:before="156" w:after="156"/>
        <w:rPr>
          <w:rFonts w:hAnsi="黑体"/>
        </w:rPr>
      </w:pPr>
      <w:bookmarkStart w:id="98" w:name="_Toc181266916"/>
      <w:r>
        <w:rPr>
          <w:rFonts w:hint="eastAsia" w:hAnsi="黑体"/>
          <w:lang w:val="en-US" w:eastAsia="zh-CN"/>
        </w:rPr>
        <w:t xml:space="preserve"> </w:t>
      </w:r>
      <w:r>
        <w:rPr>
          <w:rFonts w:hint="eastAsia" w:hAnsi="黑体"/>
        </w:rPr>
        <w:t>视频监控</w:t>
      </w:r>
      <w:bookmarkEnd w:id="98"/>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bookmarkStart w:id="99" w:name="_Toc180132741"/>
      <w:bookmarkStart w:id="100" w:name="_Toc180132740"/>
      <w:r>
        <w:rPr>
          <w:rFonts w:hint="eastAsia" w:ascii="黑体" w:hAnsi="黑体" w:eastAsia="黑体" w:cs="黑体"/>
        </w:rPr>
        <w:t>6.7.1</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视频监控</w:t>
      </w:r>
      <w:r>
        <w:rPr>
          <w:rFonts w:hint="eastAsia" w:hAnsi="宋体" w:cs="宋体"/>
          <w:lang w:eastAsia="zh-CN"/>
        </w:rPr>
        <w:t>宜</w:t>
      </w:r>
      <w:r>
        <w:rPr>
          <w:rFonts w:hint="eastAsia" w:ascii="宋体" w:hAnsi="宋体" w:eastAsia="宋体" w:cs="宋体"/>
        </w:rPr>
        <w:t>覆盖养殖车间关键区域，包括养殖池、投饵系统、进出水口、设备操作区域等，避免监控盲区。</w:t>
      </w:r>
      <w:bookmarkEnd w:id="99"/>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6.7.2</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摄像机宜防水防尘，防护等级不低于IP65</w:t>
      </w:r>
      <w:bookmarkEnd w:id="100"/>
      <w:bookmarkStart w:id="101" w:name="_Toc180132742"/>
      <w:r>
        <w:rPr>
          <w:rFonts w:hint="eastAsia" w:ascii="宋体" w:hAnsi="宋体" w:eastAsia="宋体" w:cs="宋体"/>
        </w:rPr>
        <w:t>，支持夜视功能，监控画面清晰。</w:t>
      </w:r>
      <w:bookmarkEnd w:id="101"/>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bookmarkStart w:id="102" w:name="_Toc180132743"/>
      <w:r>
        <w:rPr>
          <w:rFonts w:hint="eastAsia" w:ascii="黑体" w:hAnsi="黑体" w:eastAsia="黑体" w:cs="黑体"/>
        </w:rPr>
        <w:t>6.7.3</w:t>
      </w:r>
      <w:r>
        <w:rPr>
          <w:rFonts w:hint="eastAsia" w:ascii="宋体" w:hAnsi="宋体" w:eastAsia="宋体" w:cs="宋体"/>
        </w:rPr>
        <w:t xml:space="preserve"> </w:t>
      </w:r>
      <w:bookmarkEnd w:id="102"/>
      <w:r>
        <w:rPr>
          <w:rFonts w:hint="eastAsia" w:hAnsi="宋体" w:cs="宋体"/>
          <w:lang w:val="en-US" w:eastAsia="zh-CN"/>
        </w:rPr>
        <w:t xml:space="preserve"> </w:t>
      </w:r>
      <w:r>
        <w:rPr>
          <w:rFonts w:hint="eastAsia" w:ascii="宋体" w:hAnsi="宋体" w:eastAsia="宋体" w:cs="宋体"/>
        </w:rPr>
        <w:t>宜具备3个月以上的图像/视频存储容量。</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bookmarkStart w:id="103" w:name="_Toc180132744"/>
      <w:r>
        <w:rPr>
          <w:rFonts w:hint="eastAsia" w:ascii="黑体" w:hAnsi="黑体" w:eastAsia="黑体" w:cs="黑体"/>
        </w:rPr>
        <w:t xml:space="preserve">6.7.4 </w:t>
      </w:r>
      <w:r>
        <w:rPr>
          <w:rFonts w:hint="eastAsia" w:hAnsi="宋体" w:cs="宋体"/>
          <w:lang w:val="en-US" w:eastAsia="zh-CN"/>
        </w:rPr>
        <w:t xml:space="preserve"> </w:t>
      </w:r>
      <w:r>
        <w:rPr>
          <w:rFonts w:hint="eastAsia" w:ascii="宋体" w:hAnsi="宋体" w:eastAsia="宋体" w:cs="宋体"/>
        </w:rPr>
        <w:t>支持与其他智能设备联动，如报警系统、自动控制系统等。</w:t>
      </w:r>
      <w:bookmarkEnd w:id="103"/>
    </w:p>
    <w:p>
      <w:pPr>
        <w:pStyle w:val="50"/>
        <w:numPr>
          <w:ilvl w:val="1"/>
          <w:numId w:val="4"/>
        </w:numPr>
        <w:tabs>
          <w:tab w:val="left" w:pos="360"/>
        </w:tabs>
        <w:spacing w:before="156" w:after="156"/>
        <w:rPr>
          <w:rFonts w:hAnsi="黑体"/>
          <w:color w:val="000000" w:themeColor="text1"/>
        </w:rPr>
      </w:pPr>
      <w:bookmarkStart w:id="104" w:name="_Toc181266917"/>
      <w:r>
        <w:rPr>
          <w:rFonts w:hint="eastAsia" w:hAnsi="黑体"/>
          <w:color w:val="000000" w:themeColor="text1"/>
          <w:lang w:val="en-US" w:eastAsia="zh-CN"/>
        </w:rPr>
        <w:t xml:space="preserve"> </w:t>
      </w:r>
      <w:r>
        <w:rPr>
          <w:rFonts w:hint="eastAsia" w:hAnsi="黑体"/>
          <w:color w:val="000000" w:themeColor="text1"/>
        </w:rPr>
        <w:t>工况监测</w:t>
      </w:r>
      <w:bookmarkEnd w:id="104"/>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firstLineChars="200"/>
        <w:textAlignment w:val="auto"/>
        <w:rPr>
          <w:rFonts w:ascii="Times New Roman"/>
        </w:rPr>
      </w:pPr>
      <w:r>
        <w:rPr>
          <w:rFonts w:hint="eastAsia" w:ascii="Times New Roman"/>
        </w:rPr>
        <w:t>宜对主要动力设备的运行状态（如工作电压、工作电流、流量、管道压力等）进行在线监测。</w:t>
      </w:r>
    </w:p>
    <w:p>
      <w:pPr>
        <w:pStyle w:val="47"/>
        <w:numPr>
          <w:ilvl w:val="0"/>
          <w:numId w:val="4"/>
        </w:numPr>
        <w:spacing w:before="312" w:after="312"/>
        <w:ind w:left="0" w:firstLine="0"/>
        <w:rPr>
          <w:rFonts w:ascii="Times New Roman"/>
          <w:b w:val="0"/>
          <w:bCs w:val="0"/>
          <w:szCs w:val="21"/>
        </w:rPr>
      </w:pPr>
      <w:bookmarkStart w:id="105" w:name="_Toc181266918"/>
      <w:r>
        <w:rPr>
          <w:rFonts w:hint="eastAsia" w:ascii="Times New Roman"/>
          <w:b w:val="0"/>
          <w:bCs w:val="0"/>
          <w:szCs w:val="21"/>
        </w:rPr>
        <w:t>智慧渔场管理平台</w:t>
      </w:r>
      <w:bookmarkEnd w:id="105"/>
    </w:p>
    <w:p>
      <w:pPr>
        <w:pStyle w:val="50"/>
        <w:numPr>
          <w:ilvl w:val="1"/>
          <w:numId w:val="4"/>
        </w:numPr>
        <w:tabs>
          <w:tab w:val="left" w:pos="360"/>
        </w:tabs>
        <w:spacing w:before="156" w:after="156"/>
        <w:rPr>
          <w:rFonts w:ascii="Times New Roman"/>
          <w:color w:val="000000" w:themeColor="text1"/>
        </w:rPr>
      </w:pPr>
      <w:bookmarkStart w:id="106" w:name="_Toc181266919"/>
      <w:r>
        <w:rPr>
          <w:rFonts w:hint="eastAsia" w:ascii="Times New Roman"/>
          <w:color w:val="000000" w:themeColor="text1"/>
          <w:lang w:val="en-US" w:eastAsia="zh-CN"/>
        </w:rPr>
        <w:t xml:space="preserve"> </w:t>
      </w:r>
      <w:r>
        <w:rPr>
          <w:rFonts w:hint="eastAsia" w:ascii="Times New Roman"/>
          <w:color w:val="000000" w:themeColor="text1"/>
        </w:rPr>
        <w:t>基本功能</w:t>
      </w:r>
      <w:bookmarkEnd w:id="106"/>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color w:val="000000" w:themeColor="text1"/>
        </w:rPr>
      </w:pPr>
      <w:r>
        <w:rPr>
          <w:rFonts w:hint="eastAsia" w:ascii="黑体" w:hAnsi="黑体" w:eastAsia="黑体" w:cs="黑体"/>
          <w:color w:val="000000" w:themeColor="text1"/>
        </w:rPr>
        <w:t>7.1.1</w:t>
      </w:r>
      <w:r>
        <w:rPr>
          <w:rFonts w:hint="eastAsia" w:ascii="宋体" w:hAnsi="宋体" w:eastAsia="宋体" w:cs="宋体"/>
          <w:color w:val="000000" w:themeColor="text1"/>
        </w:rPr>
        <w:t xml:space="preserve"> </w:t>
      </w:r>
      <w:r>
        <w:rPr>
          <w:rFonts w:hint="eastAsia" w:hAnsi="宋体" w:cs="宋体"/>
          <w:color w:val="000000" w:themeColor="text1"/>
          <w:lang w:val="en-US" w:eastAsia="zh-CN"/>
        </w:rPr>
        <w:t xml:space="preserve"> 宜</w:t>
      </w:r>
      <w:r>
        <w:rPr>
          <w:rFonts w:hint="eastAsia" w:ascii="宋体" w:hAnsi="宋体" w:eastAsia="宋体" w:cs="宋体"/>
          <w:szCs w:val="21"/>
        </w:rPr>
        <w:t>包括环境调控、精准饲喂、起捕分级、智能巡检、视频监控、工况监测等功能模块。</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color w:val="000000" w:themeColor="text1"/>
        </w:rPr>
        <w:t>7.1.2</w:t>
      </w:r>
      <w:r>
        <w:rPr>
          <w:rFonts w:hint="eastAsia" w:ascii="宋体" w:hAnsi="宋体" w:eastAsia="宋体" w:cs="宋体"/>
          <w:color w:val="000000" w:themeColor="text1"/>
        </w:rPr>
        <w:t xml:space="preserve"> </w:t>
      </w:r>
      <w:r>
        <w:rPr>
          <w:rFonts w:hint="eastAsia" w:hAnsi="宋体" w:cs="宋体"/>
          <w:color w:val="000000" w:themeColor="text1"/>
          <w:lang w:val="en-US" w:eastAsia="zh-CN"/>
        </w:rPr>
        <w:t xml:space="preserve"> 宜</w:t>
      </w:r>
      <w:r>
        <w:rPr>
          <w:rFonts w:hint="eastAsia" w:ascii="宋体" w:hAnsi="宋体" w:eastAsia="宋体" w:cs="宋体"/>
        </w:rPr>
        <w:t>具备实时数据采集、存储、备份、分析、处理、决策等功能。</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7.1.3</w:t>
      </w:r>
      <w:r>
        <w:rPr>
          <w:rFonts w:hint="eastAsia" w:ascii="宋体" w:hAnsi="宋体" w:eastAsia="宋体" w:cs="宋体"/>
        </w:rPr>
        <w:t xml:space="preserve"> </w:t>
      </w:r>
      <w:r>
        <w:rPr>
          <w:rFonts w:hint="eastAsia" w:hAnsi="宋体" w:cs="宋体"/>
          <w:lang w:val="en-US" w:eastAsia="zh-CN"/>
        </w:rPr>
        <w:t xml:space="preserve"> 宜</w:t>
      </w:r>
      <w:r>
        <w:rPr>
          <w:rFonts w:hint="eastAsia" w:ascii="宋体" w:hAnsi="宋体" w:eastAsia="宋体" w:cs="宋体"/>
        </w:rPr>
        <w:t>具有显示功能，能显示智慧渔场监控系统的总体布置、各个监控点组成及运行状态、养殖环境及工况数据、报警状态等。</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7.1.4</w:t>
      </w:r>
      <w:r>
        <w:rPr>
          <w:rFonts w:hint="eastAsia" w:ascii="宋体" w:hAnsi="宋体" w:eastAsia="宋体" w:cs="宋体"/>
        </w:rPr>
        <w:t xml:space="preserve"> </w:t>
      </w:r>
      <w:r>
        <w:rPr>
          <w:rFonts w:hint="eastAsia" w:hAnsi="宋体" w:cs="宋体"/>
          <w:lang w:val="en-US" w:eastAsia="zh-CN"/>
        </w:rPr>
        <w:t xml:space="preserve"> 宜</w:t>
      </w:r>
      <w:r>
        <w:rPr>
          <w:rFonts w:hint="eastAsia" w:ascii="宋体" w:hAnsi="宋体" w:eastAsia="宋体" w:cs="宋体"/>
        </w:rPr>
        <w:t>具有操作功能，能实现控制指令的生成及实施、环境控制参数的输入输出、历史数据的查询调用、系统配置的修改、系统测试和系统维护等。</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7.1.5</w:t>
      </w:r>
      <w:r>
        <w:rPr>
          <w:rFonts w:hint="eastAsia" w:ascii="宋体" w:hAnsi="宋体" w:eastAsia="宋体" w:cs="宋体"/>
        </w:rPr>
        <w:t xml:space="preserve"> </w:t>
      </w:r>
      <w:r>
        <w:rPr>
          <w:rFonts w:hint="eastAsia" w:hAnsi="宋体" w:cs="宋体"/>
          <w:lang w:val="en-US" w:eastAsia="zh-CN"/>
        </w:rPr>
        <w:t xml:space="preserve"> 宜</w:t>
      </w:r>
      <w:r>
        <w:rPr>
          <w:rFonts w:hint="eastAsia" w:ascii="宋体" w:hAnsi="宋体" w:eastAsia="宋体" w:cs="宋体"/>
        </w:rPr>
        <w:t>具有养殖日志功能，能够对投入品（饲料、药物等）和人工进行管理。</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7.1.6</w:t>
      </w:r>
      <w:r>
        <w:rPr>
          <w:rFonts w:hint="eastAsia" w:ascii="宋体" w:hAnsi="宋体" w:eastAsia="宋体" w:cs="宋体"/>
        </w:rPr>
        <w:t xml:space="preserve"> </w:t>
      </w:r>
      <w:r>
        <w:rPr>
          <w:rFonts w:hint="eastAsia" w:hAnsi="宋体" w:cs="宋体"/>
          <w:lang w:val="en-US" w:eastAsia="zh-CN"/>
        </w:rPr>
        <w:t xml:space="preserve"> 宜</w:t>
      </w:r>
      <w:r>
        <w:rPr>
          <w:rFonts w:hint="eastAsia" w:ascii="宋体" w:hAnsi="宋体" w:eastAsia="宋体" w:cs="宋体"/>
        </w:rPr>
        <w:t>建立养殖水产品追溯体系，宜符合GB/T 29568的</w:t>
      </w:r>
      <w:r>
        <w:rPr>
          <w:rFonts w:hint="eastAsia" w:hAnsi="宋体" w:cs="宋体"/>
          <w:lang w:eastAsia="zh-CN"/>
        </w:rPr>
        <w:t>规定</w:t>
      </w:r>
      <w:r>
        <w:rPr>
          <w:rFonts w:hint="eastAsia" w:ascii="宋体" w:hAnsi="宋体" w:eastAsia="宋体" w:cs="宋体"/>
        </w:rPr>
        <w:t>。</w:t>
      </w:r>
    </w:p>
    <w:p>
      <w:pPr>
        <w:pStyle w:val="50"/>
        <w:numPr>
          <w:ilvl w:val="1"/>
          <w:numId w:val="4"/>
        </w:numPr>
        <w:tabs>
          <w:tab w:val="left" w:pos="360"/>
        </w:tabs>
        <w:spacing w:before="156" w:after="156"/>
        <w:rPr>
          <w:rFonts w:ascii="Times New Roman"/>
          <w:color w:val="000000" w:themeColor="text1"/>
        </w:rPr>
      </w:pPr>
      <w:bookmarkStart w:id="107" w:name="_Toc181266920"/>
      <w:r>
        <w:rPr>
          <w:rFonts w:hint="eastAsia" w:ascii="Times New Roman"/>
          <w:color w:val="000000" w:themeColor="text1"/>
          <w:lang w:val="en-US" w:eastAsia="zh-CN"/>
        </w:rPr>
        <w:t xml:space="preserve"> </w:t>
      </w:r>
      <w:r>
        <w:rPr>
          <w:rFonts w:hint="eastAsia" w:ascii="Times New Roman"/>
          <w:color w:val="000000" w:themeColor="text1"/>
        </w:rPr>
        <w:t>数据传输和接口</w:t>
      </w:r>
      <w:bookmarkEnd w:id="107"/>
    </w:p>
    <w:p>
      <w:pPr>
        <w:pStyle w:val="48"/>
        <w:keepNext w:val="0"/>
        <w:keepLines w:val="0"/>
        <w:pageBreakBefore w:val="0"/>
        <w:widowControl/>
        <w:numPr>
          <w:ilvl w:val="2"/>
          <w:numId w:val="4"/>
        </w:numPr>
        <w:kinsoku/>
        <w:wordWrap/>
        <w:overflowPunct/>
        <w:topLinePunct w:val="0"/>
        <w:autoSpaceDE w:val="0"/>
        <w:autoSpaceDN w:val="0"/>
        <w:bidi w:val="0"/>
        <w:adjustRightInd/>
        <w:snapToGrid/>
        <w:spacing w:before="157" w:beforeLines="50" w:after="157" w:afterLines="50" w:line="240" w:lineRule="auto"/>
        <w:ind w:firstLineChars="0"/>
        <w:textAlignment w:val="auto"/>
        <w:rPr>
          <w:rFonts w:hint="eastAsia" w:ascii="黑体" w:hAnsi="黑体" w:eastAsia="黑体" w:cs="黑体"/>
        </w:rPr>
      </w:pPr>
      <w:r>
        <w:rPr>
          <w:rFonts w:hint="eastAsia" w:ascii="黑体" w:hAnsi="黑体" w:eastAsia="黑体" w:cs="黑体"/>
        </w:rPr>
        <w:t>传输协议</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rPr>
          <w:rFonts w:hint="eastAsia" w:ascii="宋体" w:hAnsi="宋体" w:eastAsia="宋体" w:cs="宋体"/>
        </w:rPr>
      </w:pPr>
      <w:r>
        <w:rPr>
          <w:rFonts w:hint="eastAsia" w:ascii="宋体" w:hAnsi="宋体" w:eastAsia="宋体" w:cs="宋体"/>
          <w:color w:val="000000" w:themeColor="text1"/>
        </w:rPr>
        <w:t>数据传输协议可采用ModbusRTU、ModbusTCP、TCP、IP、UDP、HTTP、MQTT</w:t>
      </w:r>
      <w:r>
        <w:rPr>
          <w:rFonts w:hint="eastAsia" w:hAnsi="宋体" w:cs="宋体"/>
          <w:color w:val="000000" w:themeColor="text1"/>
          <w:lang w:eastAsia="zh-CN"/>
        </w:rPr>
        <w:t>等</w:t>
      </w:r>
      <w:r>
        <w:rPr>
          <w:rFonts w:hint="eastAsia" w:ascii="宋体" w:hAnsi="宋体" w:eastAsia="宋体" w:cs="宋体"/>
          <w:color w:val="000000" w:themeColor="text1"/>
        </w:rPr>
        <w:t>。</w:t>
      </w:r>
    </w:p>
    <w:p>
      <w:pPr>
        <w:pStyle w:val="48"/>
        <w:keepNext w:val="0"/>
        <w:keepLines w:val="0"/>
        <w:pageBreakBefore w:val="0"/>
        <w:widowControl/>
        <w:numPr>
          <w:ilvl w:val="2"/>
          <w:numId w:val="4"/>
        </w:numPr>
        <w:kinsoku/>
        <w:wordWrap/>
        <w:overflowPunct/>
        <w:topLinePunct w:val="0"/>
        <w:autoSpaceDE w:val="0"/>
        <w:autoSpaceDN w:val="0"/>
        <w:bidi w:val="0"/>
        <w:adjustRightInd/>
        <w:snapToGrid/>
        <w:spacing w:before="157" w:beforeLines="50" w:after="157" w:afterLines="50" w:line="240" w:lineRule="auto"/>
        <w:ind w:firstLineChars="0"/>
        <w:textAlignment w:val="auto"/>
        <w:rPr>
          <w:rFonts w:hint="eastAsia" w:ascii="黑体" w:hAnsi="黑体" w:eastAsia="黑体" w:cs="黑体"/>
        </w:rPr>
      </w:pPr>
      <w:r>
        <w:rPr>
          <w:rFonts w:hint="eastAsia" w:ascii="黑体" w:hAnsi="黑体" w:eastAsia="黑体" w:cs="黑体"/>
        </w:rPr>
        <w:t>数据接口</w:t>
      </w:r>
    </w:p>
    <w:p>
      <w:pPr>
        <w:pStyle w:val="48"/>
        <w:keepNext w:val="0"/>
        <w:keepLines w:val="0"/>
        <w:pageBreakBefore w:val="0"/>
        <w:widowControl/>
        <w:tabs>
          <w:tab w:val="center" w:pos="4201"/>
          <w:tab w:val="right" w:leader="dot" w:pos="9298"/>
        </w:tabs>
        <w:kinsoku/>
        <w:wordWrap/>
        <w:overflowPunct/>
        <w:topLinePunct w:val="0"/>
        <w:bidi w:val="0"/>
        <w:adjustRightInd/>
        <w:snapToGrid/>
        <w:spacing w:line="240" w:lineRule="auto"/>
        <w:ind w:firstLine="420"/>
        <w:textAlignment w:val="auto"/>
        <w:rPr>
          <w:rFonts w:hint="eastAsia" w:ascii="宋体" w:hAnsi="宋体" w:eastAsia="宋体" w:cs="宋体"/>
          <w:color w:val="000000" w:themeColor="text1"/>
        </w:rPr>
      </w:pPr>
      <w:r>
        <w:rPr>
          <w:rFonts w:hint="eastAsia" w:ascii="宋体" w:hAnsi="宋体" w:eastAsia="宋体" w:cs="宋体"/>
          <w:color w:val="000000" w:themeColor="text1"/>
        </w:rPr>
        <w:t>系统与设备的接口宜参考：</w:t>
      </w:r>
    </w:p>
    <w:p>
      <w:pPr>
        <w:pStyle w:val="90"/>
        <w:keepNext w:val="0"/>
        <w:keepLines w:val="0"/>
        <w:pageBreakBefore w:val="0"/>
        <w:widowControl/>
        <w:kinsoku/>
        <w:wordWrap/>
        <w:overflowPunct/>
        <w:topLinePunct w:val="0"/>
        <w:bidi w:val="0"/>
        <w:adjustRightInd/>
        <w:snapToGrid/>
        <w:spacing w:line="240" w:lineRule="auto"/>
        <w:textAlignment w:val="auto"/>
        <w:rPr>
          <w:rFonts w:hint="eastAsia" w:ascii="宋体" w:hAnsi="宋体" w:eastAsia="宋体" w:cs="宋体"/>
        </w:rPr>
      </w:pPr>
      <w:r>
        <w:rPr>
          <w:rFonts w:hint="eastAsia" w:ascii="宋体" w:hAnsi="宋体" w:eastAsia="宋体" w:cs="宋体"/>
        </w:rPr>
        <w:t>输入/输出接口：采用CAN总线、RS-485、RS-232、RJ-45、USB；</w:t>
      </w:r>
    </w:p>
    <w:p>
      <w:pPr>
        <w:pStyle w:val="90"/>
        <w:keepNext w:val="0"/>
        <w:keepLines w:val="0"/>
        <w:pageBreakBefore w:val="0"/>
        <w:widowControl/>
        <w:kinsoku/>
        <w:wordWrap/>
        <w:overflowPunct/>
        <w:topLinePunct w:val="0"/>
        <w:bidi w:val="0"/>
        <w:adjustRightInd/>
        <w:snapToGrid/>
        <w:spacing w:line="240" w:lineRule="auto"/>
        <w:textAlignment w:val="auto"/>
        <w:rPr>
          <w:rFonts w:hint="eastAsia" w:ascii="宋体" w:hAnsi="宋体" w:eastAsia="宋体" w:cs="宋体"/>
        </w:rPr>
      </w:pPr>
      <w:r>
        <w:rPr>
          <w:rFonts w:hint="eastAsia" w:ascii="宋体" w:hAnsi="宋体" w:eastAsia="宋体" w:cs="宋体"/>
        </w:rPr>
        <w:t>网卡接口：采用RJ-45；</w:t>
      </w:r>
    </w:p>
    <w:p>
      <w:pPr>
        <w:pStyle w:val="90"/>
        <w:keepNext w:val="0"/>
        <w:keepLines w:val="0"/>
        <w:pageBreakBefore w:val="0"/>
        <w:widowControl/>
        <w:kinsoku/>
        <w:wordWrap/>
        <w:overflowPunct/>
        <w:topLinePunct w:val="0"/>
        <w:bidi w:val="0"/>
        <w:adjustRightInd/>
        <w:snapToGrid/>
        <w:spacing w:line="240" w:lineRule="auto"/>
        <w:textAlignment w:val="auto"/>
        <w:rPr>
          <w:rFonts w:hint="eastAsia" w:ascii="宋体" w:hAnsi="宋体" w:eastAsia="宋体" w:cs="宋体"/>
        </w:rPr>
      </w:pPr>
      <w:r>
        <w:rPr>
          <w:rFonts w:hint="eastAsia" w:ascii="宋体" w:hAnsi="宋体" w:eastAsia="宋体" w:cs="宋体"/>
        </w:rPr>
        <w:t>无线接口：采用WiFi、5G；</w:t>
      </w:r>
    </w:p>
    <w:p>
      <w:pPr>
        <w:pStyle w:val="90"/>
        <w:keepNext w:val="0"/>
        <w:keepLines w:val="0"/>
        <w:pageBreakBefore w:val="0"/>
        <w:widowControl/>
        <w:kinsoku/>
        <w:wordWrap/>
        <w:overflowPunct/>
        <w:topLinePunct w:val="0"/>
        <w:bidi w:val="0"/>
        <w:adjustRightInd/>
        <w:snapToGrid/>
        <w:spacing w:line="240" w:lineRule="auto"/>
        <w:textAlignment w:val="auto"/>
        <w:rPr>
          <w:rFonts w:hint="eastAsia" w:ascii="宋体" w:hAnsi="宋体" w:eastAsia="宋体" w:cs="宋体"/>
        </w:rPr>
      </w:pPr>
      <w:r>
        <w:rPr>
          <w:rFonts w:hint="eastAsia" w:ascii="宋体" w:hAnsi="宋体" w:eastAsia="宋体" w:cs="宋体"/>
        </w:rPr>
        <w:t>光纤接口：采用SC接口、LC接口；</w:t>
      </w:r>
    </w:p>
    <w:p>
      <w:pPr>
        <w:pStyle w:val="90"/>
        <w:keepNext w:val="0"/>
        <w:keepLines w:val="0"/>
        <w:pageBreakBefore w:val="0"/>
        <w:widowControl/>
        <w:kinsoku/>
        <w:wordWrap/>
        <w:overflowPunct/>
        <w:topLinePunct w:val="0"/>
        <w:bidi w:val="0"/>
        <w:adjustRightInd/>
        <w:snapToGrid/>
        <w:spacing w:line="240" w:lineRule="auto"/>
        <w:textAlignment w:val="auto"/>
        <w:rPr>
          <w:rFonts w:hint="eastAsia" w:ascii="宋体" w:hAnsi="宋体" w:eastAsia="宋体" w:cs="宋体"/>
        </w:rPr>
      </w:pPr>
      <w:r>
        <w:rPr>
          <w:rFonts w:hint="eastAsia" w:ascii="宋体" w:hAnsi="宋体" w:eastAsia="宋体" w:cs="宋体"/>
        </w:rPr>
        <w:t>视频接口：采用HDMI接口、VGA接口、DP接口。</w:t>
      </w:r>
    </w:p>
    <w:p>
      <w:pPr>
        <w:pStyle w:val="50"/>
        <w:numPr>
          <w:ilvl w:val="1"/>
          <w:numId w:val="4"/>
        </w:numPr>
        <w:tabs>
          <w:tab w:val="left" w:pos="360"/>
        </w:tabs>
        <w:spacing w:before="156" w:after="156"/>
        <w:rPr>
          <w:rFonts w:ascii="Times New Roman"/>
          <w:color w:val="000000" w:themeColor="text1"/>
        </w:rPr>
      </w:pPr>
      <w:bookmarkStart w:id="108" w:name="_Toc181266921"/>
      <w:bookmarkStart w:id="109" w:name="_Toc170409111"/>
      <w:bookmarkStart w:id="110" w:name="_Toc170724439"/>
      <w:r>
        <w:rPr>
          <w:rFonts w:hint="eastAsia" w:ascii="Times New Roman"/>
          <w:color w:val="000000" w:themeColor="text1"/>
          <w:lang w:val="en-US" w:eastAsia="zh-CN"/>
        </w:rPr>
        <w:t xml:space="preserve"> </w:t>
      </w:r>
      <w:r>
        <w:rPr>
          <w:rFonts w:ascii="Times New Roman"/>
          <w:color w:val="000000" w:themeColor="text1"/>
        </w:rPr>
        <w:t>信息安全</w:t>
      </w:r>
      <w:bookmarkEnd w:id="108"/>
      <w:bookmarkEnd w:id="109"/>
      <w:bookmarkEnd w:id="110"/>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lang w:eastAsia="zh-CN"/>
        </w:rPr>
      </w:pPr>
      <w:r>
        <w:rPr>
          <w:rFonts w:hint="eastAsia" w:ascii="黑体" w:hAnsi="黑体" w:eastAsia="黑体" w:cs="黑体"/>
        </w:rPr>
        <w:t>7.3.1</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信息采集</w:t>
      </w:r>
      <w:r>
        <w:rPr>
          <w:rFonts w:hint="eastAsia" w:hAnsi="宋体" w:cs="宋体"/>
          <w:lang w:eastAsia="zh-CN"/>
        </w:rPr>
        <w:t>宜</w:t>
      </w:r>
      <w:r>
        <w:rPr>
          <w:rFonts w:hint="eastAsia" w:ascii="宋体" w:hAnsi="宋体" w:eastAsia="宋体" w:cs="宋体"/>
        </w:rPr>
        <w:t>满足GB/T 37024</w:t>
      </w:r>
      <w:r>
        <w:rPr>
          <w:rFonts w:hint="eastAsia" w:hAnsi="宋体" w:cs="宋体"/>
          <w:lang w:eastAsia="zh-CN"/>
        </w:rPr>
        <w:t>的</w:t>
      </w:r>
      <w:r>
        <w:rPr>
          <w:rFonts w:hint="eastAsia" w:ascii="宋体" w:hAnsi="宋体" w:eastAsia="宋体" w:cs="宋体"/>
        </w:rPr>
        <w:t>相关</w:t>
      </w:r>
      <w:r>
        <w:rPr>
          <w:rFonts w:hint="eastAsia" w:hAnsi="宋体" w:cs="宋体"/>
          <w:lang w:eastAsia="zh-CN"/>
        </w:rPr>
        <w:t>规定。</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lang w:eastAsia="zh-CN"/>
        </w:rPr>
      </w:pPr>
      <w:r>
        <w:rPr>
          <w:rFonts w:hint="eastAsia" w:ascii="黑体" w:hAnsi="黑体" w:eastAsia="黑体" w:cs="黑体"/>
        </w:rPr>
        <w:t>7.3.2</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信息传输安全</w:t>
      </w:r>
      <w:r>
        <w:rPr>
          <w:rFonts w:hint="eastAsia" w:hAnsi="宋体" w:cs="宋体"/>
          <w:lang w:eastAsia="zh-CN"/>
        </w:rPr>
        <w:t>宜</w:t>
      </w:r>
      <w:r>
        <w:rPr>
          <w:rFonts w:hint="eastAsia" w:ascii="宋体" w:hAnsi="宋体" w:eastAsia="宋体" w:cs="宋体"/>
        </w:rPr>
        <w:t>符合GB/T 37025的规定</w:t>
      </w:r>
      <w:r>
        <w:rPr>
          <w:rFonts w:hint="eastAsia" w:hAnsi="宋体" w:cs="宋体"/>
          <w:lang w:eastAsia="zh-CN"/>
        </w:rPr>
        <w:t>。</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lang w:eastAsia="zh-CN"/>
        </w:rPr>
      </w:pPr>
      <w:r>
        <w:rPr>
          <w:rFonts w:hint="eastAsia" w:ascii="黑体" w:hAnsi="黑体" w:eastAsia="黑体" w:cs="黑体"/>
        </w:rPr>
        <w:t>7.3.3</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网络安全等级保护</w:t>
      </w:r>
      <w:r>
        <w:rPr>
          <w:rFonts w:hint="eastAsia" w:hAnsi="宋体" w:cs="宋体"/>
          <w:lang w:eastAsia="zh-CN"/>
        </w:rPr>
        <w:t>宜</w:t>
      </w:r>
      <w:r>
        <w:rPr>
          <w:rFonts w:hint="eastAsia" w:ascii="宋体" w:hAnsi="宋体" w:eastAsia="宋体" w:cs="宋体"/>
        </w:rPr>
        <w:t>满足GB/T 22239的相关</w:t>
      </w:r>
      <w:r>
        <w:rPr>
          <w:rFonts w:hint="eastAsia" w:hAnsi="宋体" w:cs="宋体"/>
          <w:lang w:eastAsia="zh-CN"/>
        </w:rPr>
        <w:t>规定。</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hint="eastAsia" w:ascii="宋体" w:hAnsi="宋体" w:eastAsia="宋体" w:cs="宋体"/>
        </w:rPr>
      </w:pPr>
      <w:r>
        <w:rPr>
          <w:rFonts w:hint="eastAsia" w:ascii="黑体" w:hAnsi="黑体" w:eastAsia="黑体" w:cs="黑体"/>
        </w:rPr>
        <w:t>7.3.4</w:t>
      </w:r>
      <w:r>
        <w:rPr>
          <w:rFonts w:hint="eastAsia" w:ascii="宋体" w:hAnsi="宋体" w:eastAsia="宋体" w:cs="宋体"/>
        </w:rPr>
        <w:t xml:space="preserve"> </w:t>
      </w:r>
      <w:r>
        <w:rPr>
          <w:rFonts w:hint="eastAsia" w:hAnsi="宋体" w:cs="宋体"/>
          <w:lang w:val="en-US" w:eastAsia="zh-CN"/>
        </w:rPr>
        <w:t xml:space="preserve"> </w:t>
      </w:r>
      <w:r>
        <w:rPr>
          <w:rFonts w:hint="eastAsia" w:ascii="宋体" w:hAnsi="宋体" w:eastAsia="宋体" w:cs="宋体"/>
        </w:rPr>
        <w:t>信息安全风险评估</w:t>
      </w:r>
      <w:r>
        <w:rPr>
          <w:rFonts w:hint="eastAsia" w:hAnsi="宋体" w:cs="宋体"/>
          <w:lang w:eastAsia="zh-CN"/>
        </w:rPr>
        <w:t>宜</w:t>
      </w:r>
      <w:r>
        <w:rPr>
          <w:rFonts w:hint="eastAsia" w:ascii="宋体" w:hAnsi="宋体" w:eastAsia="宋体" w:cs="宋体"/>
        </w:rPr>
        <w:t>满足GB/T 20984的相关</w:t>
      </w:r>
      <w:r>
        <w:rPr>
          <w:rFonts w:hint="eastAsia" w:hAnsi="宋体" w:cs="宋体"/>
          <w:lang w:eastAsia="zh-CN"/>
        </w:rPr>
        <w:t>规定</w:t>
      </w:r>
      <w:r>
        <w:rPr>
          <w:rFonts w:hint="eastAsia" w:ascii="宋体" w:hAnsi="宋体" w:eastAsia="宋体" w:cs="宋体"/>
        </w:rPr>
        <w:t>。</w:t>
      </w:r>
    </w:p>
    <w:p>
      <w:pPr>
        <w:pStyle w:val="47"/>
        <w:numPr>
          <w:ilvl w:val="0"/>
          <w:numId w:val="4"/>
        </w:numPr>
        <w:spacing w:before="312" w:after="312"/>
        <w:ind w:left="0" w:firstLine="0"/>
        <w:rPr>
          <w:rFonts w:ascii="Times New Roman"/>
          <w:b w:val="0"/>
          <w:bCs w:val="0"/>
          <w:szCs w:val="21"/>
        </w:rPr>
      </w:pPr>
      <w:bookmarkStart w:id="111" w:name="_Toc181266922"/>
      <w:r>
        <w:rPr>
          <w:rFonts w:hint="eastAsia" w:ascii="Times New Roman"/>
          <w:b w:val="0"/>
          <w:bCs w:val="0"/>
          <w:szCs w:val="21"/>
        </w:rPr>
        <w:t>运行维护</w:t>
      </w:r>
      <w:bookmarkEnd w:id="111"/>
    </w:p>
    <w:p>
      <w:pPr>
        <w:pStyle w:val="50"/>
        <w:numPr>
          <w:ilvl w:val="1"/>
          <w:numId w:val="4"/>
        </w:numPr>
        <w:tabs>
          <w:tab w:val="left" w:pos="360"/>
        </w:tabs>
        <w:spacing w:before="156" w:after="156"/>
        <w:rPr>
          <w:rFonts w:ascii="Times New Roman"/>
          <w:color w:val="000000" w:themeColor="text1"/>
        </w:rPr>
      </w:pPr>
      <w:bookmarkStart w:id="112" w:name="_Toc181266923"/>
      <w:r>
        <w:rPr>
          <w:rFonts w:hint="eastAsia" w:ascii="Times New Roman"/>
          <w:color w:val="000000" w:themeColor="text1"/>
          <w:lang w:val="en-US" w:eastAsia="zh-CN"/>
        </w:rPr>
        <w:t xml:space="preserve"> </w:t>
      </w:r>
      <w:r>
        <w:rPr>
          <w:rFonts w:hint="eastAsia" w:ascii="Times New Roman"/>
          <w:color w:val="000000" w:themeColor="text1"/>
        </w:rPr>
        <w:t>设备维护</w:t>
      </w:r>
      <w:bookmarkEnd w:id="112"/>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8.2.1</w:t>
      </w:r>
      <w:r>
        <w:rPr>
          <w:rFonts w:hint="eastAsia" w:ascii="Times New Roman"/>
        </w:rPr>
        <w:t xml:space="preserve"> </w:t>
      </w:r>
      <w:r>
        <w:rPr>
          <w:rFonts w:hint="eastAsia" w:ascii="Times New Roman"/>
          <w:lang w:val="en-US" w:eastAsia="zh-CN"/>
        </w:rPr>
        <w:t xml:space="preserve"> 宜</w:t>
      </w:r>
      <w:r>
        <w:rPr>
          <w:rFonts w:ascii="Times New Roman"/>
        </w:rPr>
        <w:t>定期清洁、检查增氧</w:t>
      </w:r>
      <w:r>
        <w:rPr>
          <w:rFonts w:hint="eastAsia" w:ascii="Times New Roman"/>
        </w:rPr>
        <w:t>设备</w:t>
      </w:r>
      <w:r>
        <w:rPr>
          <w:rFonts w:ascii="Times New Roman"/>
        </w:rPr>
        <w:t>，防止异物堵塞和设备老化，确保氧气供应充足。</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8.2.2</w:t>
      </w:r>
      <w:r>
        <w:rPr>
          <w:rFonts w:hint="eastAsia" w:ascii="Times New Roman"/>
        </w:rPr>
        <w:t xml:space="preserve"> </w:t>
      </w:r>
      <w:r>
        <w:rPr>
          <w:rFonts w:hint="eastAsia" w:ascii="Times New Roman"/>
          <w:lang w:val="en-US" w:eastAsia="zh-CN"/>
        </w:rPr>
        <w:t xml:space="preserve"> 宜</w:t>
      </w:r>
      <w:r>
        <w:rPr>
          <w:rFonts w:ascii="Times New Roman"/>
        </w:rPr>
        <w:t>确保投饵机、饲料仓运行正常。定期校准投饵量，保证饲料精准投放，避免饲料浪费和水体污染。</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8.2.3</w:t>
      </w:r>
      <w:r>
        <w:rPr>
          <w:rFonts w:hint="eastAsia" w:ascii="Times New Roman"/>
        </w:rPr>
        <w:t xml:space="preserve"> </w:t>
      </w:r>
      <w:r>
        <w:rPr>
          <w:rFonts w:hint="eastAsia" w:ascii="Times New Roman"/>
          <w:lang w:val="en-US" w:eastAsia="zh-CN"/>
        </w:rPr>
        <w:t xml:space="preserve"> 宜</w:t>
      </w:r>
      <w:r>
        <w:rPr>
          <w:rFonts w:hint="eastAsia" w:ascii="Times New Roman"/>
        </w:rPr>
        <w:t>定期清洗</w:t>
      </w:r>
      <w:r>
        <w:rPr>
          <w:rFonts w:ascii="Times New Roman"/>
        </w:rPr>
        <w:t>维护水质传感器，定期校准数据</w:t>
      </w:r>
      <w:r>
        <w:rPr>
          <w:rFonts w:hint="eastAsia" w:ascii="Times New Roman"/>
        </w:rPr>
        <w:t>。</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8.2.4</w:t>
      </w:r>
      <w:r>
        <w:rPr>
          <w:rFonts w:hint="eastAsia" w:ascii="Times New Roman"/>
        </w:rPr>
        <w:t xml:space="preserve"> </w:t>
      </w:r>
      <w:r>
        <w:rPr>
          <w:rFonts w:hint="eastAsia" w:ascii="Times New Roman"/>
          <w:lang w:val="en-US" w:eastAsia="zh-CN"/>
        </w:rPr>
        <w:t xml:space="preserve"> </w:t>
      </w:r>
      <w:r>
        <w:rPr>
          <w:rFonts w:hint="eastAsia" w:ascii="Times New Roman"/>
        </w:rPr>
        <w:t>其他设备</w:t>
      </w:r>
      <w:r>
        <w:rPr>
          <w:rFonts w:hint="eastAsia" w:ascii="Times New Roman"/>
          <w:lang w:val="en-US" w:eastAsia="zh-CN"/>
        </w:rPr>
        <w:t>宜</w:t>
      </w:r>
      <w:r>
        <w:rPr>
          <w:rFonts w:hint="eastAsia" w:ascii="Times New Roman"/>
        </w:rPr>
        <w:t>按照产品要求进行定期保养维护和</w:t>
      </w:r>
      <w:bookmarkStart w:id="115" w:name="_GoBack"/>
      <w:bookmarkEnd w:id="115"/>
      <w:r>
        <w:rPr>
          <w:rFonts w:hint="eastAsia" w:ascii="Times New Roman"/>
        </w:rPr>
        <w:t>检修。</w:t>
      </w:r>
    </w:p>
    <w:p>
      <w:pPr>
        <w:pStyle w:val="50"/>
        <w:numPr>
          <w:ilvl w:val="1"/>
          <w:numId w:val="4"/>
        </w:numPr>
        <w:tabs>
          <w:tab w:val="left" w:pos="360"/>
        </w:tabs>
        <w:spacing w:before="156" w:after="156"/>
        <w:rPr>
          <w:rFonts w:ascii="Times New Roman"/>
          <w:color w:val="000000" w:themeColor="text1"/>
        </w:rPr>
      </w:pPr>
      <w:bookmarkStart w:id="113" w:name="_Toc181266924"/>
      <w:r>
        <w:rPr>
          <w:rFonts w:hint="eastAsia" w:ascii="Times New Roman"/>
          <w:color w:val="000000" w:themeColor="text1"/>
          <w:lang w:val="en-US" w:eastAsia="zh-CN"/>
        </w:rPr>
        <w:t xml:space="preserve"> </w:t>
      </w:r>
      <w:r>
        <w:rPr>
          <w:rFonts w:hint="eastAsia" w:ascii="Times New Roman"/>
          <w:color w:val="000000" w:themeColor="text1"/>
        </w:rPr>
        <w:t>平台维护</w:t>
      </w:r>
      <w:bookmarkEnd w:id="113"/>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rPr>
          <w:rFonts w:ascii="Times New Roman"/>
        </w:rPr>
      </w:pPr>
      <w:r>
        <w:rPr>
          <w:rFonts w:hint="eastAsia" w:ascii="黑体" w:hAnsi="黑体" w:eastAsia="黑体" w:cs="黑体"/>
        </w:rPr>
        <w:t>8.3.1</w:t>
      </w:r>
      <w:r>
        <w:rPr>
          <w:rFonts w:hint="eastAsia" w:ascii="Times New Roman"/>
        </w:rPr>
        <w:t xml:space="preserve"> </w:t>
      </w:r>
      <w:r>
        <w:rPr>
          <w:rFonts w:hint="eastAsia" w:ascii="Times New Roman"/>
          <w:lang w:val="en-US" w:eastAsia="zh-CN"/>
        </w:rPr>
        <w:t xml:space="preserve"> 宜</w:t>
      </w:r>
      <w:r>
        <w:rPr>
          <w:rFonts w:hint="eastAsia" w:ascii="Times New Roman"/>
        </w:rPr>
        <w:t>定期检查服务器运行状态，</w:t>
      </w:r>
      <w:r>
        <w:t>定期进行数据一致性校验</w:t>
      </w:r>
      <w:r>
        <w:rPr>
          <w:rFonts w:hint="eastAsia"/>
        </w:rPr>
        <w:t>。</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pPr>
      <w:r>
        <w:rPr>
          <w:rFonts w:hint="eastAsia" w:ascii="黑体" w:hAnsi="黑体" w:eastAsia="黑体" w:cs="黑体"/>
        </w:rPr>
        <w:t>8.3.2</w:t>
      </w:r>
      <w:r>
        <w:rPr>
          <w:rFonts w:hint="eastAsia" w:ascii="Times New Roman"/>
        </w:rPr>
        <w:t xml:space="preserve"> </w:t>
      </w:r>
      <w:r>
        <w:rPr>
          <w:rFonts w:hint="eastAsia" w:ascii="Times New Roman"/>
          <w:lang w:val="en-US" w:eastAsia="zh-CN"/>
        </w:rPr>
        <w:t xml:space="preserve"> 宜</w:t>
      </w:r>
      <w:r>
        <w:rPr>
          <w:rFonts w:hint="eastAsia" w:ascii="Times New Roman"/>
        </w:rPr>
        <w:t>定期备份数据库，</w:t>
      </w:r>
      <w:r>
        <w:t>清理</w:t>
      </w:r>
      <w:r>
        <w:rPr>
          <w:rFonts w:hint="eastAsia"/>
        </w:rPr>
        <w:t>缓存、</w:t>
      </w:r>
      <w:r>
        <w:t>冗余、重复和过期的数据</w:t>
      </w:r>
      <w:r>
        <w:rPr>
          <w:rFonts w:hint="eastAsia"/>
        </w:rPr>
        <w:t>。</w:t>
      </w:r>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0" w:firstLineChars="0"/>
        <w:textAlignment w:val="auto"/>
      </w:pPr>
      <w:r>
        <w:rPr>
          <w:rFonts w:hint="eastAsia" w:ascii="黑体" w:hAnsi="黑体" w:eastAsia="黑体" w:cs="黑体"/>
        </w:rPr>
        <w:t>8.3.3</w:t>
      </w:r>
      <w:r>
        <w:rPr>
          <w:rFonts w:hint="eastAsia" w:ascii="Times New Roman"/>
        </w:rPr>
        <w:t xml:space="preserve"> </w:t>
      </w:r>
      <w:r>
        <w:rPr>
          <w:rFonts w:hint="eastAsia" w:ascii="Times New Roman"/>
          <w:lang w:val="en-US" w:eastAsia="zh-CN"/>
        </w:rPr>
        <w:t xml:space="preserve"> 宜</w:t>
      </w:r>
      <w:r>
        <w:t>记录系统操作日志和错误日志，便于追踪、分析问题来源</w:t>
      </w:r>
      <w:r>
        <w:rPr>
          <w:rFonts w:hint="eastAsia"/>
        </w:rPr>
        <w:t>。</w:t>
      </w:r>
    </w:p>
    <w:p>
      <w:pPr>
        <w:pStyle w:val="50"/>
        <w:numPr>
          <w:ilvl w:val="1"/>
          <w:numId w:val="4"/>
        </w:numPr>
        <w:tabs>
          <w:tab w:val="left" w:pos="360"/>
        </w:tabs>
        <w:spacing w:before="156" w:after="156"/>
        <w:rPr>
          <w:rFonts w:ascii="Times New Roman"/>
          <w:color w:val="000000" w:themeColor="text1"/>
        </w:rPr>
      </w:pPr>
      <w:bookmarkStart w:id="114" w:name="_Toc181266925"/>
      <w:r>
        <w:rPr>
          <w:rFonts w:hint="eastAsia" w:ascii="Times New Roman"/>
          <w:color w:val="000000" w:themeColor="text1"/>
          <w:lang w:val="en-US" w:eastAsia="zh-CN"/>
        </w:rPr>
        <w:t xml:space="preserve"> </w:t>
      </w:r>
      <w:r>
        <w:rPr>
          <w:rFonts w:hint="eastAsia" w:ascii="Times New Roman"/>
          <w:color w:val="000000" w:themeColor="text1"/>
        </w:rPr>
        <w:t>应急管理</w:t>
      </w:r>
      <w:bookmarkEnd w:id="114"/>
    </w:p>
    <w:p>
      <w:pPr>
        <w:pStyle w:val="48"/>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240" w:lineRule="auto"/>
        <w:ind w:firstLine="420"/>
        <w:textAlignment w:val="auto"/>
      </w:pPr>
      <w:r>
        <w:rPr>
          <w:rFonts w:hint="eastAsia"/>
        </w:rPr>
        <w:t>供电和增氧等重要设备和系统的管理宜有应急预案，遇到突发情况时，按应急预案处置。</w:t>
      </w:r>
    </w:p>
    <w:p>
      <w:pPr>
        <w:pStyle w:val="73"/>
        <w:framePr w:hSpace="0" w:vSpace="0" w:wrap="auto" w:vAnchor="margin" w:hAnchor="text" w:xAlign="left" w:yAlign="inline"/>
        <w:jc w:val="center"/>
      </w:pPr>
      <w:r>
        <w:t>_________________________________</w:t>
      </w:r>
    </w:p>
    <w:p>
      <w:pPr>
        <w:pStyle w:val="48"/>
        <w:ind w:firstLine="199" w:firstLineChars="95"/>
        <w:rPr>
          <w:rFonts w:ascii="Times New Roman"/>
          <w:color w:val="000000" w:themeColor="text1"/>
          <w:szCs w:val="21"/>
        </w:rPr>
      </w:pPr>
    </w:p>
    <w:sectPr>
      <w:footerReference r:id="rId9"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_GB2312"/>
    <w:panose1 w:val="00000000000000000000"/>
    <w:charset w:val="86"/>
    <w:family w:val="auto"/>
    <w:pitch w:val="default"/>
    <w:sig w:usb0="00000000" w:usb1="00000000" w:usb2="00000000" w:usb3="00000000" w:csb0="00000000" w:csb1="00000000"/>
  </w:font>
  <w:font w:name="等线">
    <w:altName w:val="仿宋_GB2312"/>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文泉驿正黑">
    <w:panose1 w:val="02000603000000000000"/>
    <w:charset w:val="86"/>
    <w:family w:val="auto"/>
    <w:pitch w:val="default"/>
    <w:sig w:usb0="900002BF" w:usb1="2BDF7DFB" w:usb2="00000036" w:usb3="00000000" w:csb0="603E000D" w:csb1="D2D70000"/>
  </w:font>
  <w:font w:name="等线 Light">
    <w:altName w:val="仿宋_GB2312"/>
    <w:panose1 w:val="00000000000000000000"/>
    <w:charset w:val="00"/>
    <w:family w:val="auto"/>
    <w:pitch w:val="default"/>
    <w:sig w:usb0="00000000" w:usb1="00000000" w:usb2="00000000" w:usb3="00000000" w:csb0="00000000" w:csb1="00000000"/>
  </w:font>
  <w:font w:name="Symbola">
    <w:panose1 w:val="02020503060805020204"/>
    <w:charset w:val="00"/>
    <w:family w:val="auto"/>
    <w:pitch w:val="default"/>
    <w:sig w:usb0="E00002FF" w:usb1="4200FFFF" w:usb2="0F040021" w:usb3="0580A068" w:csb0="6000019F" w:csb1="DFD70000"/>
  </w:font>
  <w:font w:name="Noto Serif Myanmar">
    <w:panose1 w:val="02020502060505020204"/>
    <w:charset w:val="00"/>
    <w:family w:val="auto"/>
    <w:pitch w:val="default"/>
    <w:sig w:usb0="80000003" w:usb1="00002000" w:usb2="08000400" w:usb3="00100000" w:csb0="00000001" w:csb1="00000000"/>
  </w:font>
  <w:font w:name="方正宋体S-超大字符集">
    <w:panose1 w:val="02000000000000000000"/>
    <w:charset w:val="86"/>
    <w:family w:val="auto"/>
    <w:pitch w:val="default"/>
    <w:sig w:usb0="00000001" w:usb1="08000000" w:usb2="00000000" w:usb3="00000000" w:csb0="00040000" w:csb1="00000000"/>
  </w:font>
  <w:font w:name="Noto Serif Malayalam">
    <w:panose1 w:val="02020502040504020204"/>
    <w:charset w:val="00"/>
    <w:family w:val="auto"/>
    <w:pitch w:val="default"/>
    <w:sig w:usb0="00800000" w:usb1="00000000" w:usb2="00000000" w:usb3="00000000" w:csb0="00000001" w:csb1="00000000"/>
  </w:font>
  <w:font w:name="Noto Serif Devanagari">
    <w:panose1 w:val="02020502040504020204"/>
    <w:charset w:val="00"/>
    <w:family w:val="auto"/>
    <w:pitch w:val="default"/>
    <w:sig w:usb0="00008000" w:usb1="00000000" w:usb2="00000000" w:usb3="00000000" w:csb0="00000001" w:csb1="00000000"/>
  </w:font>
  <w:font w:name="Noto Serif Display">
    <w:panose1 w:val="02020502080505020204"/>
    <w:charset w:val="00"/>
    <w:family w:val="auto"/>
    <w:pitch w:val="default"/>
    <w:sig w:usb0="E00002FF" w:usb1="4000201F" w:usb2="08000029" w:usb3="00100000" w:csb0="0000019F" w:csb1="00000000"/>
  </w:font>
  <w:font w:name="Noto Serif Tamil Slanted">
    <w:panose1 w:val="02020502060505020204"/>
    <w:charset w:val="00"/>
    <w:family w:val="auto"/>
    <w:pitch w:val="default"/>
    <w:sig w:usb0="80108003" w:usb1="02002043" w:usb2="00000000" w:usb3="00000000" w:csb0="00000001" w:csb1="00000000"/>
  </w:font>
  <w:font w:name="Noto Serif Tibetan">
    <w:panose1 w:val="02020502060505020204"/>
    <w:charset w:val="00"/>
    <w:family w:val="auto"/>
    <w:pitch w:val="default"/>
    <w:sig w:usb0="80000003" w:usb1="00006000" w:usb2="00000040" w:usb3="00000000" w:csb0="00000001" w:csb1="00000000"/>
  </w:font>
  <w:font w:name="Unifont CSUR">
    <w:panose1 w:val="02000604000000000000"/>
    <w:charset w:val="00"/>
    <w:family w:val="auto"/>
    <w:pitch w:val="default"/>
    <w:sig w:usb0="00000000" w:usb1="12000000" w:usb2="04000000" w:usb3="00000000" w:csb0="00000001" w:csb1="00000000"/>
  </w:font>
  <w:font w:name="Wingdings 2">
    <w:panose1 w:val="05020102010507070707"/>
    <w:charset w:val="00"/>
    <w:family w:val="auto"/>
    <w:pitch w:val="default"/>
    <w:sig w:usb0="00000000" w:usb1="00000000" w:usb2="00000000" w:usb3="00000000" w:csb0="80000000" w:csb1="00000000"/>
  </w:font>
  <w:font w:name="Wingdings 3">
    <w:panose1 w:val="05040102010807070707"/>
    <w:charset w:val="00"/>
    <w:family w:val="auto"/>
    <w:pitch w:val="default"/>
    <w:sig w:usb0="00000000" w:usb1="00000000" w:usb2="00000000" w:usb3="00000000" w:csb0="80000000" w:csb1="00000000"/>
  </w:font>
  <w:font w:name="Unifont">
    <w:panose1 w:val="02000604000000000000"/>
    <w:charset w:val="86"/>
    <w:family w:val="auto"/>
    <w:pitch w:val="default"/>
    <w:sig w:usb0="FFFFFFFF" w:usb1="EBFFFFFF" w:usb2="E817FFFF" w:usb3="007F001F" w:csb0="603F01FF" w:csb1="FFFF0000"/>
  </w:font>
  <w:font w:name="Noto Serif Telugu">
    <w:panose1 w:val="02020502040504020204"/>
    <w:charset w:val="00"/>
    <w:family w:val="auto"/>
    <w:pitch w:val="default"/>
    <w:sig w:usb0="00200000" w:usb1="00000000" w:usb2="00000000" w:usb3="00000000" w:csb0="00000001" w:csb1="00000000"/>
  </w:font>
  <w:font w:name="方正黑体_GBK">
    <w:panose1 w:val="02000000000000000000"/>
    <w:charset w:val="86"/>
    <w:family w:val="auto"/>
    <w:pitch w:val="default"/>
    <w:sig w:usb0="00000001" w:usb1="08000000" w:usb2="00000000" w:usb3="00000000" w:csb0="00040000" w:csb1="00000000"/>
  </w:font>
  <w:font w:name="CESI宋体-GB13000">
    <w:panose1 w:val="02000500000000000000"/>
    <w:charset w:val="86"/>
    <w:family w:val="auto"/>
    <w:pitch w:val="default"/>
    <w:sig w:usb0="800002BF" w:usb1="18C77CF8" w:usb2="00000016" w:usb3="00000000" w:csb0="0004000F" w:csb1="00000000"/>
  </w:font>
  <w:font w:name="方正魏碑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4879155"/>
    </w:sdtPr>
    <w:sdtContent>
      <w:p>
        <w:pPr>
          <w:pStyle w:val="15"/>
          <w:jc w:val="center"/>
        </w:pPr>
        <w:r>
          <w:rPr>
            <w:rFonts w:hint="eastAsia"/>
          </w:rPr>
          <w:t>I</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1540215"/>
    </w:sdtPr>
    <w:sdtEndPr>
      <w:rPr>
        <w:rFonts w:ascii="Times New Roman" w:hAnsi="Times New Roman" w:cs="Times New Roman"/>
      </w:rPr>
    </w:sdtEndPr>
    <w:sdtContent>
      <w:p>
        <w:pPr>
          <w:pStyle w:val="1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5</w:t>
        </w:r>
        <w:r>
          <w:rPr>
            <w:rFonts w:ascii="Times New Roman" w:hAnsi="Times New Roman" w:cs="Times New Roma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wordWrap w:val="0"/>
      <w:jc w:val="right"/>
      <w:rPr>
        <w:rFonts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8392A"/>
    <w:multiLevelType w:val="multilevel"/>
    <w:tmpl w:val="0418392A"/>
    <w:lvl w:ilvl="0" w:tentative="0">
      <w:start w:val="1"/>
      <w:numFmt w:val="decimal"/>
      <w:lvlText w:val="%1."/>
      <w:lvlJc w:val="left"/>
      <w:pPr>
        <w:ind w:left="2911" w:hanging="360"/>
      </w:pPr>
      <w:rPr>
        <w:rFonts w:hint="default" w:ascii="黑体" w:hAnsi="黑体" w:eastAsia="黑体"/>
      </w:rPr>
    </w:lvl>
    <w:lvl w:ilvl="1" w:tentative="0">
      <w:start w:val="1"/>
      <w:numFmt w:val="decimal"/>
      <w:isLgl/>
      <w:lvlText w:val="%1.%2"/>
      <w:lvlJc w:val="left"/>
      <w:pPr>
        <w:ind w:left="420" w:hanging="420"/>
      </w:pPr>
      <w:rPr>
        <w:rFonts w:hint="default" w:ascii="黑体" w:hAnsi="黑体" w:eastAsia="黑体"/>
      </w:rPr>
    </w:lvl>
    <w:lvl w:ilvl="2" w:tentative="0">
      <w:start w:val="1"/>
      <w:numFmt w:val="decimal"/>
      <w:isLgl/>
      <w:lvlText w:val="%1.%2.%3"/>
      <w:lvlJc w:val="left"/>
      <w:pPr>
        <w:ind w:left="720" w:hanging="720"/>
      </w:pPr>
      <w:rPr>
        <w:rFonts w:hint="default" w:ascii="黑体" w:hAnsi="黑体" w:eastAsia="黑体"/>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1">
    <w:nsid w:val="07ED3FEA"/>
    <w:multiLevelType w:val="multilevel"/>
    <w:tmpl w:val="07ED3FEA"/>
    <w:lvl w:ilvl="0" w:tentative="0">
      <w:start w:val="1"/>
      <w:numFmt w:val="none"/>
      <w:pStyle w:val="56"/>
      <w:lvlText w:val="%1"/>
      <w:lvlJc w:val="left"/>
      <w:pPr>
        <w:ind w:left="425" w:hanging="425"/>
      </w:pPr>
      <w:rPr>
        <w:rFonts w:hint="eastAsia"/>
      </w:rPr>
    </w:lvl>
    <w:lvl w:ilvl="1" w:tentative="0">
      <w:start w:val="1"/>
      <w:numFmt w:val="decimal"/>
      <w:pStyle w:val="67"/>
      <w:suff w:val="nothing"/>
      <w:lvlText w:val="%10.%2 "/>
      <w:lvlJc w:val="left"/>
      <w:pPr>
        <w:ind w:left="0" w:firstLine="0"/>
      </w:pPr>
      <w:rPr>
        <w:rFonts w:hint="eastAsia" w:ascii="黑体" w:eastAsia="黑体" w:hAnsiTheme="minorHAnsi"/>
        <w:b w:val="0"/>
        <w:i w:val="0"/>
        <w:sz w:val="21"/>
      </w:rPr>
    </w:lvl>
    <w:lvl w:ilvl="2" w:tentative="0">
      <w:start w:val="1"/>
      <w:numFmt w:val="decimal"/>
      <w:pStyle w:val="68"/>
      <w:suff w:val="nothing"/>
      <w:lvlText w:val="%10.%2.%3 "/>
      <w:lvlJc w:val="left"/>
      <w:pPr>
        <w:ind w:left="0" w:firstLine="0"/>
      </w:pPr>
      <w:rPr>
        <w:rFonts w:hint="eastAsia" w:ascii="黑体" w:eastAsia="黑体" w:hAnsiTheme="minorHAnsi"/>
        <w:b w:val="0"/>
        <w:i w:val="0"/>
        <w:sz w:val="21"/>
      </w:rPr>
    </w:lvl>
    <w:lvl w:ilvl="3" w:tentative="0">
      <w:start w:val="1"/>
      <w:numFmt w:val="decimal"/>
      <w:pStyle w:val="69"/>
      <w:suff w:val="nothing"/>
      <w:lvlText w:val="%10.%2.%3.%4 "/>
      <w:lvlJc w:val="left"/>
      <w:pPr>
        <w:ind w:left="0" w:firstLine="0"/>
      </w:pPr>
      <w:rPr>
        <w:rFonts w:hint="eastAsia" w:ascii="黑体" w:eastAsia="黑体" w:hAnsiTheme="minorHAnsi"/>
        <w:b w:val="0"/>
        <w:i w:val="0"/>
        <w:sz w:val="21"/>
      </w:rPr>
    </w:lvl>
    <w:lvl w:ilvl="4" w:tentative="0">
      <w:start w:val="1"/>
      <w:numFmt w:val="decimal"/>
      <w:pStyle w:val="70"/>
      <w:suff w:val="nothing"/>
      <w:lvlText w:val="%10.%2.%3.%4.%5 "/>
      <w:lvlJc w:val="left"/>
      <w:pPr>
        <w:ind w:left="0" w:firstLine="0"/>
      </w:pPr>
      <w:rPr>
        <w:rFonts w:hint="eastAsia" w:ascii="黑体" w:eastAsia="黑体" w:hAnsiTheme="minorHAnsi"/>
        <w:b w:val="0"/>
        <w:i w:val="0"/>
        <w:sz w:val="21"/>
      </w:rPr>
    </w:lvl>
    <w:lvl w:ilvl="5" w:tentative="0">
      <w:start w:val="1"/>
      <w:numFmt w:val="decimal"/>
      <w:pStyle w:val="71"/>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2C5917C3"/>
    <w:multiLevelType w:val="multilevel"/>
    <w:tmpl w:val="2C5917C3"/>
    <w:lvl w:ilvl="0" w:tentative="0">
      <w:start w:val="1"/>
      <w:numFmt w:val="none"/>
      <w:pStyle w:val="58"/>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61"/>
      <w:lvlText w:val=""/>
      <w:lvlJc w:val="left"/>
      <w:pPr>
        <w:ind w:left="851" w:hanging="431"/>
      </w:pPr>
      <w:rPr>
        <w:rFonts w:hint="default" w:ascii="Symbol" w:hAnsi="Symbol"/>
        <w:sz w:val="21"/>
      </w:rPr>
    </w:lvl>
    <w:lvl w:ilvl="2" w:tentative="0">
      <w:start w:val="1"/>
      <w:numFmt w:val="bullet"/>
      <w:pStyle w:val="80"/>
      <w:lvlText w:val=""/>
      <w:lvlJc w:val="left"/>
      <w:pPr>
        <w:ind w:left="851" w:hanging="426"/>
      </w:pPr>
      <w:rPr>
        <w:rFonts w:hint="default" w:ascii="Wingdings" w:hAnsi="Wingdings"/>
        <w:sz w:val="21"/>
      </w:rPr>
    </w:lvl>
    <w:lvl w:ilvl="3" w:tentative="0">
      <w:start w:val="1"/>
      <w:numFmt w:val="decimal"/>
      <w:pStyle w:val="79"/>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tentative="0">
      <w:start w:val="1"/>
      <w:numFmt w:val="lowerLetter"/>
      <w:pStyle w:val="90"/>
      <w:lvlText w:val="%1)"/>
      <w:lvlJc w:val="left"/>
      <w:pPr>
        <w:tabs>
          <w:tab w:val="left" w:pos="1419"/>
        </w:tabs>
        <w:ind w:left="1419" w:hanging="426"/>
      </w:pPr>
      <w:rPr>
        <w:rFonts w:hint="eastAsia" w:ascii="宋体" w:hAnsi="Times New Roman" w:eastAsia="宋体"/>
        <w:sz w:val="21"/>
      </w:rPr>
    </w:lvl>
    <w:lvl w:ilvl="1" w:tentative="0">
      <w:start w:val="1"/>
      <w:numFmt w:val="decimal"/>
      <w:pStyle w:val="88"/>
      <w:lvlText w:val="%2)"/>
      <w:lvlJc w:val="left"/>
      <w:pPr>
        <w:tabs>
          <w:tab w:val="left" w:pos="1276"/>
        </w:tabs>
        <w:ind w:left="1276" w:hanging="425"/>
      </w:pPr>
      <w:rPr>
        <w:rFonts w:hint="eastAsia" w:ascii="宋体" w:hAnsi="Times New Roman" w:eastAsia="宋体"/>
        <w:sz w:val="21"/>
      </w:rPr>
    </w:lvl>
    <w:lvl w:ilvl="2" w:tentative="0">
      <w:start w:val="1"/>
      <w:numFmt w:val="decimal"/>
      <w:pStyle w:val="8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__Grammarly_42____i" w:val="H4sIAAAAAAAEAKtWckksSQxILCpxzi/NK1GyMqwFAAEhoTITAAAA"/>
    <w:docVar w:name="__Grammarly_42___1" w:val="H4sIAAAAAAAEAKtWcslP9kxRslIyNDY2MTewtDCxNDU1MLY0NzZT0lEKTi0uzszPAykwMqwFACrdrxAtAAAA"/>
    <w:docVar w:name="commondata" w:val="eyJoZGlkIjoiMjM1MjU4NTVjYjJjNTQ5YjYyNGU5ZDZmMjEzZTIzMGMifQ=="/>
  </w:docVars>
  <w:rsids>
    <w:rsidRoot w:val="00621BA4"/>
    <w:rsid w:val="0000377A"/>
    <w:rsid w:val="000037DC"/>
    <w:rsid w:val="00004BDD"/>
    <w:rsid w:val="00005162"/>
    <w:rsid w:val="0000684F"/>
    <w:rsid w:val="00010448"/>
    <w:rsid w:val="0001179A"/>
    <w:rsid w:val="00013EA8"/>
    <w:rsid w:val="00013F24"/>
    <w:rsid w:val="000159E7"/>
    <w:rsid w:val="00020A98"/>
    <w:rsid w:val="00023641"/>
    <w:rsid w:val="00023C06"/>
    <w:rsid w:val="00023F7B"/>
    <w:rsid w:val="00024277"/>
    <w:rsid w:val="00025684"/>
    <w:rsid w:val="00025D8F"/>
    <w:rsid w:val="00025EB7"/>
    <w:rsid w:val="00026FF8"/>
    <w:rsid w:val="00030FD3"/>
    <w:rsid w:val="00032375"/>
    <w:rsid w:val="00034B92"/>
    <w:rsid w:val="00035480"/>
    <w:rsid w:val="00036D95"/>
    <w:rsid w:val="000401FC"/>
    <w:rsid w:val="000408DA"/>
    <w:rsid w:val="00041694"/>
    <w:rsid w:val="0004362A"/>
    <w:rsid w:val="00044641"/>
    <w:rsid w:val="00044904"/>
    <w:rsid w:val="000453EF"/>
    <w:rsid w:val="00046BD9"/>
    <w:rsid w:val="000473FF"/>
    <w:rsid w:val="00050BB4"/>
    <w:rsid w:val="00052155"/>
    <w:rsid w:val="00054EC6"/>
    <w:rsid w:val="0005724D"/>
    <w:rsid w:val="00060E44"/>
    <w:rsid w:val="00061411"/>
    <w:rsid w:val="00062D7F"/>
    <w:rsid w:val="00064B17"/>
    <w:rsid w:val="00065113"/>
    <w:rsid w:val="00065E1F"/>
    <w:rsid w:val="00070500"/>
    <w:rsid w:val="000712E1"/>
    <w:rsid w:val="00071FC3"/>
    <w:rsid w:val="00072D3B"/>
    <w:rsid w:val="0007427C"/>
    <w:rsid w:val="00074937"/>
    <w:rsid w:val="00075635"/>
    <w:rsid w:val="00076389"/>
    <w:rsid w:val="00076CB9"/>
    <w:rsid w:val="000801C0"/>
    <w:rsid w:val="00081BF0"/>
    <w:rsid w:val="000849DA"/>
    <w:rsid w:val="00085B62"/>
    <w:rsid w:val="00087FCF"/>
    <w:rsid w:val="00090388"/>
    <w:rsid w:val="0009061C"/>
    <w:rsid w:val="00090FC1"/>
    <w:rsid w:val="0009224F"/>
    <w:rsid w:val="00092784"/>
    <w:rsid w:val="00093751"/>
    <w:rsid w:val="0009377D"/>
    <w:rsid w:val="000953ED"/>
    <w:rsid w:val="000961BB"/>
    <w:rsid w:val="00097043"/>
    <w:rsid w:val="000976CD"/>
    <w:rsid w:val="00097C8A"/>
    <w:rsid w:val="000A0A0C"/>
    <w:rsid w:val="000A12BD"/>
    <w:rsid w:val="000A2C15"/>
    <w:rsid w:val="000A2E18"/>
    <w:rsid w:val="000A2E6F"/>
    <w:rsid w:val="000A32C8"/>
    <w:rsid w:val="000A3674"/>
    <w:rsid w:val="000A46D3"/>
    <w:rsid w:val="000A595E"/>
    <w:rsid w:val="000A73F9"/>
    <w:rsid w:val="000B1271"/>
    <w:rsid w:val="000B1A35"/>
    <w:rsid w:val="000B3821"/>
    <w:rsid w:val="000B556C"/>
    <w:rsid w:val="000B5971"/>
    <w:rsid w:val="000B67FE"/>
    <w:rsid w:val="000C2990"/>
    <w:rsid w:val="000C7D2C"/>
    <w:rsid w:val="000C7FCE"/>
    <w:rsid w:val="000D048D"/>
    <w:rsid w:val="000D2448"/>
    <w:rsid w:val="000D37E1"/>
    <w:rsid w:val="000D4AD8"/>
    <w:rsid w:val="000D5AE1"/>
    <w:rsid w:val="000D6317"/>
    <w:rsid w:val="000D7B64"/>
    <w:rsid w:val="000D7E7F"/>
    <w:rsid w:val="000E0590"/>
    <w:rsid w:val="000E083D"/>
    <w:rsid w:val="000E185E"/>
    <w:rsid w:val="000E2A02"/>
    <w:rsid w:val="000E4582"/>
    <w:rsid w:val="000E4606"/>
    <w:rsid w:val="000F249B"/>
    <w:rsid w:val="000F25C9"/>
    <w:rsid w:val="000F35C2"/>
    <w:rsid w:val="000F4CD3"/>
    <w:rsid w:val="000F4FCF"/>
    <w:rsid w:val="000F533F"/>
    <w:rsid w:val="000F5AC1"/>
    <w:rsid w:val="000F64CB"/>
    <w:rsid w:val="000F71B4"/>
    <w:rsid w:val="00100F14"/>
    <w:rsid w:val="00102292"/>
    <w:rsid w:val="0010272E"/>
    <w:rsid w:val="00102B66"/>
    <w:rsid w:val="00103043"/>
    <w:rsid w:val="00103A45"/>
    <w:rsid w:val="001043E9"/>
    <w:rsid w:val="00106806"/>
    <w:rsid w:val="00106DCD"/>
    <w:rsid w:val="0011043F"/>
    <w:rsid w:val="00110C45"/>
    <w:rsid w:val="001123A2"/>
    <w:rsid w:val="00114078"/>
    <w:rsid w:val="00115148"/>
    <w:rsid w:val="00115969"/>
    <w:rsid w:val="00115A30"/>
    <w:rsid w:val="001175C9"/>
    <w:rsid w:val="00120959"/>
    <w:rsid w:val="001209EA"/>
    <w:rsid w:val="001237F8"/>
    <w:rsid w:val="00123C36"/>
    <w:rsid w:val="00123C7D"/>
    <w:rsid w:val="001246BD"/>
    <w:rsid w:val="00126B16"/>
    <w:rsid w:val="001278BF"/>
    <w:rsid w:val="0013058E"/>
    <w:rsid w:val="00131E7A"/>
    <w:rsid w:val="00132B68"/>
    <w:rsid w:val="00133582"/>
    <w:rsid w:val="00133828"/>
    <w:rsid w:val="00134D21"/>
    <w:rsid w:val="00135B00"/>
    <w:rsid w:val="001364CF"/>
    <w:rsid w:val="00137AB4"/>
    <w:rsid w:val="00137ED4"/>
    <w:rsid w:val="001420DE"/>
    <w:rsid w:val="00143AD4"/>
    <w:rsid w:val="00145469"/>
    <w:rsid w:val="0014799E"/>
    <w:rsid w:val="00150774"/>
    <w:rsid w:val="001510BA"/>
    <w:rsid w:val="00151441"/>
    <w:rsid w:val="00152162"/>
    <w:rsid w:val="00152689"/>
    <w:rsid w:val="00152D13"/>
    <w:rsid w:val="001534FC"/>
    <w:rsid w:val="00154336"/>
    <w:rsid w:val="00155892"/>
    <w:rsid w:val="00155B2D"/>
    <w:rsid w:val="00156328"/>
    <w:rsid w:val="001565F5"/>
    <w:rsid w:val="00156DC0"/>
    <w:rsid w:val="001612CB"/>
    <w:rsid w:val="001615BB"/>
    <w:rsid w:val="00161FC2"/>
    <w:rsid w:val="00164E96"/>
    <w:rsid w:val="00165A13"/>
    <w:rsid w:val="00165AAC"/>
    <w:rsid w:val="00166CD7"/>
    <w:rsid w:val="0017024F"/>
    <w:rsid w:val="001712B8"/>
    <w:rsid w:val="00173C98"/>
    <w:rsid w:val="001744C6"/>
    <w:rsid w:val="00177444"/>
    <w:rsid w:val="00177997"/>
    <w:rsid w:val="00180F95"/>
    <w:rsid w:val="00186BB3"/>
    <w:rsid w:val="001907C8"/>
    <w:rsid w:val="001922C6"/>
    <w:rsid w:val="00194DE9"/>
    <w:rsid w:val="001A21A8"/>
    <w:rsid w:val="001A3C9B"/>
    <w:rsid w:val="001A5610"/>
    <w:rsid w:val="001A6130"/>
    <w:rsid w:val="001A6D1D"/>
    <w:rsid w:val="001B0888"/>
    <w:rsid w:val="001B2BC9"/>
    <w:rsid w:val="001B2F29"/>
    <w:rsid w:val="001B3548"/>
    <w:rsid w:val="001B5668"/>
    <w:rsid w:val="001B6FB0"/>
    <w:rsid w:val="001B7553"/>
    <w:rsid w:val="001B7FD0"/>
    <w:rsid w:val="001C147C"/>
    <w:rsid w:val="001C254F"/>
    <w:rsid w:val="001C37F0"/>
    <w:rsid w:val="001C3A9B"/>
    <w:rsid w:val="001C603F"/>
    <w:rsid w:val="001C7D62"/>
    <w:rsid w:val="001D06F6"/>
    <w:rsid w:val="001D0F0C"/>
    <w:rsid w:val="001D3A89"/>
    <w:rsid w:val="001D5AF8"/>
    <w:rsid w:val="001D69E7"/>
    <w:rsid w:val="001D77F3"/>
    <w:rsid w:val="001E153D"/>
    <w:rsid w:val="001E18C0"/>
    <w:rsid w:val="001E2C17"/>
    <w:rsid w:val="001E37C3"/>
    <w:rsid w:val="001E39D5"/>
    <w:rsid w:val="001E3CD7"/>
    <w:rsid w:val="001E526F"/>
    <w:rsid w:val="001E555F"/>
    <w:rsid w:val="001E7F8C"/>
    <w:rsid w:val="001F1BE2"/>
    <w:rsid w:val="001F46C7"/>
    <w:rsid w:val="001F5358"/>
    <w:rsid w:val="001F536E"/>
    <w:rsid w:val="001F5FA2"/>
    <w:rsid w:val="0020039C"/>
    <w:rsid w:val="002021BA"/>
    <w:rsid w:val="00203104"/>
    <w:rsid w:val="00203B4D"/>
    <w:rsid w:val="00203E63"/>
    <w:rsid w:val="00204337"/>
    <w:rsid w:val="002046C0"/>
    <w:rsid w:val="002052D5"/>
    <w:rsid w:val="00205D51"/>
    <w:rsid w:val="00206039"/>
    <w:rsid w:val="00206FA2"/>
    <w:rsid w:val="002079A9"/>
    <w:rsid w:val="00214665"/>
    <w:rsid w:val="002152A2"/>
    <w:rsid w:val="0021694A"/>
    <w:rsid w:val="00216B5F"/>
    <w:rsid w:val="00217155"/>
    <w:rsid w:val="00217F06"/>
    <w:rsid w:val="0022126E"/>
    <w:rsid w:val="0022346E"/>
    <w:rsid w:val="002240ED"/>
    <w:rsid w:val="00225B24"/>
    <w:rsid w:val="00230602"/>
    <w:rsid w:val="00230EA0"/>
    <w:rsid w:val="00230FC1"/>
    <w:rsid w:val="002344BB"/>
    <w:rsid w:val="00234777"/>
    <w:rsid w:val="00236F88"/>
    <w:rsid w:val="00240B80"/>
    <w:rsid w:val="002439D4"/>
    <w:rsid w:val="00243AB7"/>
    <w:rsid w:val="00245181"/>
    <w:rsid w:val="002460A7"/>
    <w:rsid w:val="0024628E"/>
    <w:rsid w:val="00246338"/>
    <w:rsid w:val="00246855"/>
    <w:rsid w:val="00246FFD"/>
    <w:rsid w:val="00250073"/>
    <w:rsid w:val="00250DA9"/>
    <w:rsid w:val="00251AC4"/>
    <w:rsid w:val="0025306F"/>
    <w:rsid w:val="00256A14"/>
    <w:rsid w:val="00256F84"/>
    <w:rsid w:val="00261A9F"/>
    <w:rsid w:val="0026343F"/>
    <w:rsid w:val="00265EBE"/>
    <w:rsid w:val="0026617C"/>
    <w:rsid w:val="0026768F"/>
    <w:rsid w:val="00267FCB"/>
    <w:rsid w:val="00270172"/>
    <w:rsid w:val="0027199F"/>
    <w:rsid w:val="002725DB"/>
    <w:rsid w:val="00273495"/>
    <w:rsid w:val="0027407C"/>
    <w:rsid w:val="00275E77"/>
    <w:rsid w:val="00275E7E"/>
    <w:rsid w:val="00276BE6"/>
    <w:rsid w:val="00276EB2"/>
    <w:rsid w:val="002775F9"/>
    <w:rsid w:val="00277FA4"/>
    <w:rsid w:val="00281258"/>
    <w:rsid w:val="00281800"/>
    <w:rsid w:val="00281A6A"/>
    <w:rsid w:val="00281B17"/>
    <w:rsid w:val="00284654"/>
    <w:rsid w:val="00284D3E"/>
    <w:rsid w:val="00286CBF"/>
    <w:rsid w:val="00287145"/>
    <w:rsid w:val="002926EC"/>
    <w:rsid w:val="0029343B"/>
    <w:rsid w:val="00294D20"/>
    <w:rsid w:val="00295A9D"/>
    <w:rsid w:val="002960EA"/>
    <w:rsid w:val="00296B12"/>
    <w:rsid w:val="002A0725"/>
    <w:rsid w:val="002A4DA4"/>
    <w:rsid w:val="002A5E64"/>
    <w:rsid w:val="002A6DCF"/>
    <w:rsid w:val="002A6F53"/>
    <w:rsid w:val="002A718E"/>
    <w:rsid w:val="002B0607"/>
    <w:rsid w:val="002B0DF7"/>
    <w:rsid w:val="002B21B7"/>
    <w:rsid w:val="002B35F8"/>
    <w:rsid w:val="002B43E3"/>
    <w:rsid w:val="002B5418"/>
    <w:rsid w:val="002B6C5A"/>
    <w:rsid w:val="002B7046"/>
    <w:rsid w:val="002C096B"/>
    <w:rsid w:val="002C14C9"/>
    <w:rsid w:val="002C1A8B"/>
    <w:rsid w:val="002C266D"/>
    <w:rsid w:val="002C350E"/>
    <w:rsid w:val="002C3CD0"/>
    <w:rsid w:val="002C4136"/>
    <w:rsid w:val="002C4B64"/>
    <w:rsid w:val="002C5766"/>
    <w:rsid w:val="002C5895"/>
    <w:rsid w:val="002C6407"/>
    <w:rsid w:val="002C6550"/>
    <w:rsid w:val="002C6681"/>
    <w:rsid w:val="002C6AE9"/>
    <w:rsid w:val="002D01D6"/>
    <w:rsid w:val="002D18F1"/>
    <w:rsid w:val="002D2C72"/>
    <w:rsid w:val="002D3DBF"/>
    <w:rsid w:val="002D4B1D"/>
    <w:rsid w:val="002D6432"/>
    <w:rsid w:val="002D662D"/>
    <w:rsid w:val="002D69FB"/>
    <w:rsid w:val="002E05AC"/>
    <w:rsid w:val="002E05B7"/>
    <w:rsid w:val="002E284A"/>
    <w:rsid w:val="002E4350"/>
    <w:rsid w:val="002E5A0B"/>
    <w:rsid w:val="002E5B06"/>
    <w:rsid w:val="002E76F1"/>
    <w:rsid w:val="002F090A"/>
    <w:rsid w:val="002F0A05"/>
    <w:rsid w:val="002F0AEA"/>
    <w:rsid w:val="002F1D0F"/>
    <w:rsid w:val="002F3050"/>
    <w:rsid w:val="002F3E8B"/>
    <w:rsid w:val="002F4586"/>
    <w:rsid w:val="002F616E"/>
    <w:rsid w:val="00300FD7"/>
    <w:rsid w:val="00303A31"/>
    <w:rsid w:val="003052E6"/>
    <w:rsid w:val="003066B0"/>
    <w:rsid w:val="003069AB"/>
    <w:rsid w:val="00311625"/>
    <w:rsid w:val="00311672"/>
    <w:rsid w:val="003124FA"/>
    <w:rsid w:val="00313081"/>
    <w:rsid w:val="00314A2D"/>
    <w:rsid w:val="00315741"/>
    <w:rsid w:val="00316A6F"/>
    <w:rsid w:val="003208FB"/>
    <w:rsid w:val="00320F02"/>
    <w:rsid w:val="00321594"/>
    <w:rsid w:val="00321876"/>
    <w:rsid w:val="00321C3D"/>
    <w:rsid w:val="00321C75"/>
    <w:rsid w:val="00321E9D"/>
    <w:rsid w:val="0032558F"/>
    <w:rsid w:val="003260EA"/>
    <w:rsid w:val="00327169"/>
    <w:rsid w:val="0032786F"/>
    <w:rsid w:val="003316AB"/>
    <w:rsid w:val="0033200D"/>
    <w:rsid w:val="00332751"/>
    <w:rsid w:val="00332B4A"/>
    <w:rsid w:val="00335E7C"/>
    <w:rsid w:val="003410DC"/>
    <w:rsid w:val="00343B28"/>
    <w:rsid w:val="003446AE"/>
    <w:rsid w:val="003449A9"/>
    <w:rsid w:val="00347773"/>
    <w:rsid w:val="003524D3"/>
    <w:rsid w:val="00352B09"/>
    <w:rsid w:val="00356780"/>
    <w:rsid w:val="003601E9"/>
    <w:rsid w:val="00364659"/>
    <w:rsid w:val="00365238"/>
    <w:rsid w:val="00366D68"/>
    <w:rsid w:val="003673EA"/>
    <w:rsid w:val="0037231C"/>
    <w:rsid w:val="00372E27"/>
    <w:rsid w:val="00373057"/>
    <w:rsid w:val="00373D69"/>
    <w:rsid w:val="003743DE"/>
    <w:rsid w:val="00374D09"/>
    <w:rsid w:val="003750F0"/>
    <w:rsid w:val="003771E3"/>
    <w:rsid w:val="003771F3"/>
    <w:rsid w:val="00380E9A"/>
    <w:rsid w:val="00380FD0"/>
    <w:rsid w:val="00382215"/>
    <w:rsid w:val="0038374C"/>
    <w:rsid w:val="003843A3"/>
    <w:rsid w:val="0038506C"/>
    <w:rsid w:val="0038576C"/>
    <w:rsid w:val="00390211"/>
    <w:rsid w:val="00390233"/>
    <w:rsid w:val="00391747"/>
    <w:rsid w:val="00392D40"/>
    <w:rsid w:val="00392EFA"/>
    <w:rsid w:val="003A0517"/>
    <w:rsid w:val="003A071C"/>
    <w:rsid w:val="003A11AF"/>
    <w:rsid w:val="003A11E9"/>
    <w:rsid w:val="003A1B35"/>
    <w:rsid w:val="003A7948"/>
    <w:rsid w:val="003B00AB"/>
    <w:rsid w:val="003B0BD6"/>
    <w:rsid w:val="003B33B6"/>
    <w:rsid w:val="003B3CAB"/>
    <w:rsid w:val="003B3CCB"/>
    <w:rsid w:val="003B5F2A"/>
    <w:rsid w:val="003B6497"/>
    <w:rsid w:val="003B6BA7"/>
    <w:rsid w:val="003B7ABD"/>
    <w:rsid w:val="003C189B"/>
    <w:rsid w:val="003C3268"/>
    <w:rsid w:val="003C5F50"/>
    <w:rsid w:val="003C750B"/>
    <w:rsid w:val="003C7A9D"/>
    <w:rsid w:val="003D0380"/>
    <w:rsid w:val="003D0793"/>
    <w:rsid w:val="003D0FC5"/>
    <w:rsid w:val="003D27C6"/>
    <w:rsid w:val="003D2868"/>
    <w:rsid w:val="003D4C9A"/>
    <w:rsid w:val="003D5047"/>
    <w:rsid w:val="003D5B15"/>
    <w:rsid w:val="003D5B39"/>
    <w:rsid w:val="003D69D2"/>
    <w:rsid w:val="003D6D71"/>
    <w:rsid w:val="003E1307"/>
    <w:rsid w:val="003E2125"/>
    <w:rsid w:val="003E2343"/>
    <w:rsid w:val="003E3308"/>
    <w:rsid w:val="003E353A"/>
    <w:rsid w:val="003E57AD"/>
    <w:rsid w:val="003E5C28"/>
    <w:rsid w:val="003F4D1B"/>
    <w:rsid w:val="003F556F"/>
    <w:rsid w:val="003F7443"/>
    <w:rsid w:val="003F7BC8"/>
    <w:rsid w:val="00400060"/>
    <w:rsid w:val="00401E83"/>
    <w:rsid w:val="00402B04"/>
    <w:rsid w:val="00406525"/>
    <w:rsid w:val="0040672D"/>
    <w:rsid w:val="004120C5"/>
    <w:rsid w:val="004127D6"/>
    <w:rsid w:val="00412A2E"/>
    <w:rsid w:val="00413F93"/>
    <w:rsid w:val="00415B8A"/>
    <w:rsid w:val="004208A9"/>
    <w:rsid w:val="004227BB"/>
    <w:rsid w:val="00424812"/>
    <w:rsid w:val="00426B61"/>
    <w:rsid w:val="00427C6D"/>
    <w:rsid w:val="00427FCE"/>
    <w:rsid w:val="004300F2"/>
    <w:rsid w:val="00430183"/>
    <w:rsid w:val="00430CB4"/>
    <w:rsid w:val="00431F12"/>
    <w:rsid w:val="00434952"/>
    <w:rsid w:val="00434D51"/>
    <w:rsid w:val="00436327"/>
    <w:rsid w:val="004372AC"/>
    <w:rsid w:val="00437881"/>
    <w:rsid w:val="0043797A"/>
    <w:rsid w:val="0044082E"/>
    <w:rsid w:val="0044114A"/>
    <w:rsid w:val="0044143D"/>
    <w:rsid w:val="004426ED"/>
    <w:rsid w:val="004439B6"/>
    <w:rsid w:val="004447FA"/>
    <w:rsid w:val="00444E8D"/>
    <w:rsid w:val="0044695B"/>
    <w:rsid w:val="00446C99"/>
    <w:rsid w:val="004474B8"/>
    <w:rsid w:val="00447F50"/>
    <w:rsid w:val="0045105D"/>
    <w:rsid w:val="00452362"/>
    <w:rsid w:val="00452D30"/>
    <w:rsid w:val="0045435C"/>
    <w:rsid w:val="004543F3"/>
    <w:rsid w:val="004556FF"/>
    <w:rsid w:val="00456A38"/>
    <w:rsid w:val="00460308"/>
    <w:rsid w:val="0046175A"/>
    <w:rsid w:val="0046190F"/>
    <w:rsid w:val="00461A86"/>
    <w:rsid w:val="00462C41"/>
    <w:rsid w:val="00463FFB"/>
    <w:rsid w:val="0046453A"/>
    <w:rsid w:val="0046480A"/>
    <w:rsid w:val="00465443"/>
    <w:rsid w:val="00467BDE"/>
    <w:rsid w:val="0047029F"/>
    <w:rsid w:val="00471005"/>
    <w:rsid w:val="00472293"/>
    <w:rsid w:val="00473DF1"/>
    <w:rsid w:val="00476E40"/>
    <w:rsid w:val="00482909"/>
    <w:rsid w:val="0048487D"/>
    <w:rsid w:val="00487566"/>
    <w:rsid w:val="00491D80"/>
    <w:rsid w:val="00491E05"/>
    <w:rsid w:val="004920E0"/>
    <w:rsid w:val="004921B2"/>
    <w:rsid w:val="00492425"/>
    <w:rsid w:val="00492664"/>
    <w:rsid w:val="00493EBD"/>
    <w:rsid w:val="00494C98"/>
    <w:rsid w:val="00494F87"/>
    <w:rsid w:val="00497471"/>
    <w:rsid w:val="00497C01"/>
    <w:rsid w:val="004A07E5"/>
    <w:rsid w:val="004A117E"/>
    <w:rsid w:val="004A20FF"/>
    <w:rsid w:val="004A2E75"/>
    <w:rsid w:val="004A2F8D"/>
    <w:rsid w:val="004A3457"/>
    <w:rsid w:val="004A3A9E"/>
    <w:rsid w:val="004A4669"/>
    <w:rsid w:val="004A4E24"/>
    <w:rsid w:val="004A7421"/>
    <w:rsid w:val="004A7CE9"/>
    <w:rsid w:val="004B2898"/>
    <w:rsid w:val="004B3824"/>
    <w:rsid w:val="004B4570"/>
    <w:rsid w:val="004B6D8B"/>
    <w:rsid w:val="004C0344"/>
    <w:rsid w:val="004C0B61"/>
    <w:rsid w:val="004C4C37"/>
    <w:rsid w:val="004C5A31"/>
    <w:rsid w:val="004D0076"/>
    <w:rsid w:val="004D0C93"/>
    <w:rsid w:val="004D16CD"/>
    <w:rsid w:val="004D27AB"/>
    <w:rsid w:val="004D2AAB"/>
    <w:rsid w:val="004D3F99"/>
    <w:rsid w:val="004D481D"/>
    <w:rsid w:val="004D5401"/>
    <w:rsid w:val="004D557E"/>
    <w:rsid w:val="004D5BCE"/>
    <w:rsid w:val="004D696A"/>
    <w:rsid w:val="004D6A06"/>
    <w:rsid w:val="004D7CB0"/>
    <w:rsid w:val="004E0293"/>
    <w:rsid w:val="004E224A"/>
    <w:rsid w:val="004E323C"/>
    <w:rsid w:val="004E334F"/>
    <w:rsid w:val="004E3EB4"/>
    <w:rsid w:val="004E4656"/>
    <w:rsid w:val="004F07B8"/>
    <w:rsid w:val="004F2C43"/>
    <w:rsid w:val="004F3DA9"/>
    <w:rsid w:val="004F51BA"/>
    <w:rsid w:val="00501141"/>
    <w:rsid w:val="005015A5"/>
    <w:rsid w:val="00502868"/>
    <w:rsid w:val="00503A7B"/>
    <w:rsid w:val="00503EF2"/>
    <w:rsid w:val="00504EEA"/>
    <w:rsid w:val="00506D7A"/>
    <w:rsid w:val="00507809"/>
    <w:rsid w:val="00507D78"/>
    <w:rsid w:val="00511CBA"/>
    <w:rsid w:val="00512211"/>
    <w:rsid w:val="00512672"/>
    <w:rsid w:val="00512E48"/>
    <w:rsid w:val="00520C31"/>
    <w:rsid w:val="00522760"/>
    <w:rsid w:val="00523875"/>
    <w:rsid w:val="00525ADF"/>
    <w:rsid w:val="00526A72"/>
    <w:rsid w:val="005275F8"/>
    <w:rsid w:val="00530222"/>
    <w:rsid w:val="005322ED"/>
    <w:rsid w:val="0053395E"/>
    <w:rsid w:val="00533C34"/>
    <w:rsid w:val="0053587E"/>
    <w:rsid w:val="0053666E"/>
    <w:rsid w:val="005408CD"/>
    <w:rsid w:val="00541206"/>
    <w:rsid w:val="0054548A"/>
    <w:rsid w:val="005468EA"/>
    <w:rsid w:val="00546FC6"/>
    <w:rsid w:val="005474F0"/>
    <w:rsid w:val="005506B3"/>
    <w:rsid w:val="005518BC"/>
    <w:rsid w:val="00551B2D"/>
    <w:rsid w:val="00554118"/>
    <w:rsid w:val="00554538"/>
    <w:rsid w:val="00555F6D"/>
    <w:rsid w:val="0055728F"/>
    <w:rsid w:val="005576E3"/>
    <w:rsid w:val="005579DC"/>
    <w:rsid w:val="00557F87"/>
    <w:rsid w:val="00563CCC"/>
    <w:rsid w:val="00566E6F"/>
    <w:rsid w:val="005715A7"/>
    <w:rsid w:val="00571CE5"/>
    <w:rsid w:val="0057298D"/>
    <w:rsid w:val="00572C88"/>
    <w:rsid w:val="005757EB"/>
    <w:rsid w:val="005779F4"/>
    <w:rsid w:val="0058083C"/>
    <w:rsid w:val="005809E4"/>
    <w:rsid w:val="0058113E"/>
    <w:rsid w:val="00582ED9"/>
    <w:rsid w:val="0058340D"/>
    <w:rsid w:val="005840CB"/>
    <w:rsid w:val="005865C7"/>
    <w:rsid w:val="00586C83"/>
    <w:rsid w:val="00587A26"/>
    <w:rsid w:val="005907F8"/>
    <w:rsid w:val="005909AB"/>
    <w:rsid w:val="00591EF6"/>
    <w:rsid w:val="005927EE"/>
    <w:rsid w:val="005940F0"/>
    <w:rsid w:val="00596197"/>
    <w:rsid w:val="005A041A"/>
    <w:rsid w:val="005A0D18"/>
    <w:rsid w:val="005A15B2"/>
    <w:rsid w:val="005A3383"/>
    <w:rsid w:val="005A3B6D"/>
    <w:rsid w:val="005A4013"/>
    <w:rsid w:val="005A44A4"/>
    <w:rsid w:val="005A48E0"/>
    <w:rsid w:val="005A4D51"/>
    <w:rsid w:val="005A7713"/>
    <w:rsid w:val="005A7E43"/>
    <w:rsid w:val="005B1453"/>
    <w:rsid w:val="005B1666"/>
    <w:rsid w:val="005B16CD"/>
    <w:rsid w:val="005B1FE3"/>
    <w:rsid w:val="005B35E4"/>
    <w:rsid w:val="005B35E7"/>
    <w:rsid w:val="005B3B1F"/>
    <w:rsid w:val="005B5CED"/>
    <w:rsid w:val="005B5F7C"/>
    <w:rsid w:val="005B6E1E"/>
    <w:rsid w:val="005C1043"/>
    <w:rsid w:val="005C1932"/>
    <w:rsid w:val="005C3895"/>
    <w:rsid w:val="005C5729"/>
    <w:rsid w:val="005C6A44"/>
    <w:rsid w:val="005C7442"/>
    <w:rsid w:val="005D391D"/>
    <w:rsid w:val="005D3D4C"/>
    <w:rsid w:val="005D3FBB"/>
    <w:rsid w:val="005D5AC4"/>
    <w:rsid w:val="005D5C8D"/>
    <w:rsid w:val="005E012E"/>
    <w:rsid w:val="005E0E2E"/>
    <w:rsid w:val="005E2915"/>
    <w:rsid w:val="005E2ACB"/>
    <w:rsid w:val="005E2BB2"/>
    <w:rsid w:val="005E3B77"/>
    <w:rsid w:val="005E659F"/>
    <w:rsid w:val="005E6670"/>
    <w:rsid w:val="005E6ABF"/>
    <w:rsid w:val="005F3C8C"/>
    <w:rsid w:val="005F3F10"/>
    <w:rsid w:val="005F449C"/>
    <w:rsid w:val="005F5F01"/>
    <w:rsid w:val="005F63F5"/>
    <w:rsid w:val="005F6FB0"/>
    <w:rsid w:val="00600366"/>
    <w:rsid w:val="00603508"/>
    <w:rsid w:val="00603734"/>
    <w:rsid w:val="00605AEA"/>
    <w:rsid w:val="0060670D"/>
    <w:rsid w:val="00607543"/>
    <w:rsid w:val="006117B5"/>
    <w:rsid w:val="00612073"/>
    <w:rsid w:val="00612249"/>
    <w:rsid w:val="00614439"/>
    <w:rsid w:val="00614AFC"/>
    <w:rsid w:val="00614BD2"/>
    <w:rsid w:val="006161BC"/>
    <w:rsid w:val="00616514"/>
    <w:rsid w:val="00620748"/>
    <w:rsid w:val="00620B3B"/>
    <w:rsid w:val="00621BA4"/>
    <w:rsid w:val="00621D76"/>
    <w:rsid w:val="006254B2"/>
    <w:rsid w:val="0062615D"/>
    <w:rsid w:val="006301E4"/>
    <w:rsid w:val="00631715"/>
    <w:rsid w:val="00633F39"/>
    <w:rsid w:val="0063442F"/>
    <w:rsid w:val="00634DD6"/>
    <w:rsid w:val="00635848"/>
    <w:rsid w:val="00635935"/>
    <w:rsid w:val="0063613C"/>
    <w:rsid w:val="006374A5"/>
    <w:rsid w:val="0064248B"/>
    <w:rsid w:val="0064268D"/>
    <w:rsid w:val="006428C7"/>
    <w:rsid w:val="006447FE"/>
    <w:rsid w:val="00645E62"/>
    <w:rsid w:val="006466CF"/>
    <w:rsid w:val="006470C3"/>
    <w:rsid w:val="00647FE9"/>
    <w:rsid w:val="00654B00"/>
    <w:rsid w:val="00654D3C"/>
    <w:rsid w:val="006562B0"/>
    <w:rsid w:val="006568D1"/>
    <w:rsid w:val="0066053D"/>
    <w:rsid w:val="006616A4"/>
    <w:rsid w:val="00662E24"/>
    <w:rsid w:val="006638BE"/>
    <w:rsid w:val="00663CDD"/>
    <w:rsid w:val="00664CA9"/>
    <w:rsid w:val="00667DCD"/>
    <w:rsid w:val="00670F3F"/>
    <w:rsid w:val="00671E0F"/>
    <w:rsid w:val="00672C80"/>
    <w:rsid w:val="00674DA7"/>
    <w:rsid w:val="006758D5"/>
    <w:rsid w:val="00675CBD"/>
    <w:rsid w:val="0067642A"/>
    <w:rsid w:val="00676D09"/>
    <w:rsid w:val="0068056C"/>
    <w:rsid w:val="006806A0"/>
    <w:rsid w:val="00680C16"/>
    <w:rsid w:val="00681825"/>
    <w:rsid w:val="006836EF"/>
    <w:rsid w:val="00683C65"/>
    <w:rsid w:val="00684C71"/>
    <w:rsid w:val="0068511A"/>
    <w:rsid w:val="0068614A"/>
    <w:rsid w:val="00691B97"/>
    <w:rsid w:val="00693B44"/>
    <w:rsid w:val="00695FCE"/>
    <w:rsid w:val="00696EDC"/>
    <w:rsid w:val="006975B1"/>
    <w:rsid w:val="006A027D"/>
    <w:rsid w:val="006A25B6"/>
    <w:rsid w:val="006A292D"/>
    <w:rsid w:val="006A2E93"/>
    <w:rsid w:val="006A3B73"/>
    <w:rsid w:val="006A4057"/>
    <w:rsid w:val="006A4BEF"/>
    <w:rsid w:val="006A4D91"/>
    <w:rsid w:val="006A54D6"/>
    <w:rsid w:val="006A57A2"/>
    <w:rsid w:val="006A607D"/>
    <w:rsid w:val="006A7D84"/>
    <w:rsid w:val="006B097B"/>
    <w:rsid w:val="006B1302"/>
    <w:rsid w:val="006B1518"/>
    <w:rsid w:val="006B1A2F"/>
    <w:rsid w:val="006B50E7"/>
    <w:rsid w:val="006B55C5"/>
    <w:rsid w:val="006B667C"/>
    <w:rsid w:val="006B6A73"/>
    <w:rsid w:val="006B7CFA"/>
    <w:rsid w:val="006C12C6"/>
    <w:rsid w:val="006C2108"/>
    <w:rsid w:val="006C2890"/>
    <w:rsid w:val="006C2B91"/>
    <w:rsid w:val="006C2CA7"/>
    <w:rsid w:val="006C32F6"/>
    <w:rsid w:val="006C3658"/>
    <w:rsid w:val="006C4FA8"/>
    <w:rsid w:val="006C5010"/>
    <w:rsid w:val="006C674F"/>
    <w:rsid w:val="006C6961"/>
    <w:rsid w:val="006C6A26"/>
    <w:rsid w:val="006C6BC6"/>
    <w:rsid w:val="006D0C06"/>
    <w:rsid w:val="006D0D48"/>
    <w:rsid w:val="006D1F6F"/>
    <w:rsid w:val="006D2FBE"/>
    <w:rsid w:val="006D4FFC"/>
    <w:rsid w:val="006D61A9"/>
    <w:rsid w:val="006D6382"/>
    <w:rsid w:val="006D79B8"/>
    <w:rsid w:val="006D7FA1"/>
    <w:rsid w:val="006E0C43"/>
    <w:rsid w:val="006E35B7"/>
    <w:rsid w:val="006E5836"/>
    <w:rsid w:val="006E6E61"/>
    <w:rsid w:val="006E7930"/>
    <w:rsid w:val="006F20AE"/>
    <w:rsid w:val="006F2D70"/>
    <w:rsid w:val="006F33C5"/>
    <w:rsid w:val="006F34A0"/>
    <w:rsid w:val="006F374B"/>
    <w:rsid w:val="006F5CE9"/>
    <w:rsid w:val="006F6F36"/>
    <w:rsid w:val="00700300"/>
    <w:rsid w:val="007008F3"/>
    <w:rsid w:val="007025F7"/>
    <w:rsid w:val="00702CBA"/>
    <w:rsid w:val="00703985"/>
    <w:rsid w:val="0070461D"/>
    <w:rsid w:val="00704C64"/>
    <w:rsid w:val="00705DFE"/>
    <w:rsid w:val="00706EA5"/>
    <w:rsid w:val="0071115A"/>
    <w:rsid w:val="00712BFD"/>
    <w:rsid w:val="007149C8"/>
    <w:rsid w:val="00715C53"/>
    <w:rsid w:val="00717F6E"/>
    <w:rsid w:val="007200C2"/>
    <w:rsid w:val="007207E2"/>
    <w:rsid w:val="00721CF1"/>
    <w:rsid w:val="00722BB0"/>
    <w:rsid w:val="00723D2E"/>
    <w:rsid w:val="00723F99"/>
    <w:rsid w:val="00731479"/>
    <w:rsid w:val="00731757"/>
    <w:rsid w:val="00733105"/>
    <w:rsid w:val="007337FD"/>
    <w:rsid w:val="007345E2"/>
    <w:rsid w:val="00734EF8"/>
    <w:rsid w:val="00735401"/>
    <w:rsid w:val="007361CF"/>
    <w:rsid w:val="00736386"/>
    <w:rsid w:val="007369BF"/>
    <w:rsid w:val="00740814"/>
    <w:rsid w:val="007427A4"/>
    <w:rsid w:val="007430B2"/>
    <w:rsid w:val="007467F8"/>
    <w:rsid w:val="0074769C"/>
    <w:rsid w:val="00747790"/>
    <w:rsid w:val="00750874"/>
    <w:rsid w:val="00750DD6"/>
    <w:rsid w:val="00751DBE"/>
    <w:rsid w:val="00752A47"/>
    <w:rsid w:val="00754548"/>
    <w:rsid w:val="00754558"/>
    <w:rsid w:val="0075586E"/>
    <w:rsid w:val="00760230"/>
    <w:rsid w:val="0076264B"/>
    <w:rsid w:val="00762874"/>
    <w:rsid w:val="0076678F"/>
    <w:rsid w:val="00772A71"/>
    <w:rsid w:val="00773061"/>
    <w:rsid w:val="00774D2F"/>
    <w:rsid w:val="0077583D"/>
    <w:rsid w:val="00776124"/>
    <w:rsid w:val="007773D9"/>
    <w:rsid w:val="00777EFB"/>
    <w:rsid w:val="007814DF"/>
    <w:rsid w:val="00781D3C"/>
    <w:rsid w:val="00781F43"/>
    <w:rsid w:val="00783DB6"/>
    <w:rsid w:val="00784DC5"/>
    <w:rsid w:val="00785520"/>
    <w:rsid w:val="00785874"/>
    <w:rsid w:val="00785E07"/>
    <w:rsid w:val="007909B6"/>
    <w:rsid w:val="007928E5"/>
    <w:rsid w:val="00792D94"/>
    <w:rsid w:val="007931CB"/>
    <w:rsid w:val="00794BDE"/>
    <w:rsid w:val="00794EA4"/>
    <w:rsid w:val="007950BE"/>
    <w:rsid w:val="00795D63"/>
    <w:rsid w:val="00797BB9"/>
    <w:rsid w:val="007A2043"/>
    <w:rsid w:val="007A44AC"/>
    <w:rsid w:val="007A48D3"/>
    <w:rsid w:val="007A57D0"/>
    <w:rsid w:val="007A6934"/>
    <w:rsid w:val="007B30BB"/>
    <w:rsid w:val="007B54DA"/>
    <w:rsid w:val="007B73BB"/>
    <w:rsid w:val="007C006B"/>
    <w:rsid w:val="007C0D9B"/>
    <w:rsid w:val="007C1F75"/>
    <w:rsid w:val="007C26EB"/>
    <w:rsid w:val="007C275F"/>
    <w:rsid w:val="007C3012"/>
    <w:rsid w:val="007C46B7"/>
    <w:rsid w:val="007C4755"/>
    <w:rsid w:val="007C4C5A"/>
    <w:rsid w:val="007C5440"/>
    <w:rsid w:val="007D018B"/>
    <w:rsid w:val="007D1153"/>
    <w:rsid w:val="007D12A4"/>
    <w:rsid w:val="007D157D"/>
    <w:rsid w:val="007D614F"/>
    <w:rsid w:val="007D7F14"/>
    <w:rsid w:val="007E0607"/>
    <w:rsid w:val="007E1C72"/>
    <w:rsid w:val="007E27C1"/>
    <w:rsid w:val="007E345F"/>
    <w:rsid w:val="007E361F"/>
    <w:rsid w:val="007E369F"/>
    <w:rsid w:val="007E5E86"/>
    <w:rsid w:val="007E73D0"/>
    <w:rsid w:val="007E781B"/>
    <w:rsid w:val="007F5874"/>
    <w:rsid w:val="00801B5B"/>
    <w:rsid w:val="00804A73"/>
    <w:rsid w:val="00810834"/>
    <w:rsid w:val="00811A86"/>
    <w:rsid w:val="0081448E"/>
    <w:rsid w:val="00814B62"/>
    <w:rsid w:val="008157CA"/>
    <w:rsid w:val="008168B3"/>
    <w:rsid w:val="0081771A"/>
    <w:rsid w:val="00821B3F"/>
    <w:rsid w:val="0082204D"/>
    <w:rsid w:val="00822166"/>
    <w:rsid w:val="00825A0F"/>
    <w:rsid w:val="00826B69"/>
    <w:rsid w:val="008279CA"/>
    <w:rsid w:val="00833620"/>
    <w:rsid w:val="00833DA6"/>
    <w:rsid w:val="008347B9"/>
    <w:rsid w:val="00834A53"/>
    <w:rsid w:val="008369AB"/>
    <w:rsid w:val="008375D7"/>
    <w:rsid w:val="00840D40"/>
    <w:rsid w:val="00840DBE"/>
    <w:rsid w:val="00840F11"/>
    <w:rsid w:val="0084123F"/>
    <w:rsid w:val="008438ED"/>
    <w:rsid w:val="00844BDE"/>
    <w:rsid w:val="00844BE7"/>
    <w:rsid w:val="00847FA3"/>
    <w:rsid w:val="00850385"/>
    <w:rsid w:val="008506F1"/>
    <w:rsid w:val="0085221D"/>
    <w:rsid w:val="00852552"/>
    <w:rsid w:val="008527F2"/>
    <w:rsid w:val="00853013"/>
    <w:rsid w:val="00853F14"/>
    <w:rsid w:val="00855160"/>
    <w:rsid w:val="00855414"/>
    <w:rsid w:val="008554D2"/>
    <w:rsid w:val="00860699"/>
    <w:rsid w:val="00861D5D"/>
    <w:rsid w:val="00862C94"/>
    <w:rsid w:val="00863077"/>
    <w:rsid w:val="00863FD2"/>
    <w:rsid w:val="008650F0"/>
    <w:rsid w:val="0086682C"/>
    <w:rsid w:val="00866CD8"/>
    <w:rsid w:val="00867F03"/>
    <w:rsid w:val="008701CC"/>
    <w:rsid w:val="00873085"/>
    <w:rsid w:val="00877407"/>
    <w:rsid w:val="0087797A"/>
    <w:rsid w:val="00880441"/>
    <w:rsid w:val="00880A23"/>
    <w:rsid w:val="00881583"/>
    <w:rsid w:val="008815EE"/>
    <w:rsid w:val="00881BCD"/>
    <w:rsid w:val="008835E8"/>
    <w:rsid w:val="00883857"/>
    <w:rsid w:val="00883A3B"/>
    <w:rsid w:val="00884503"/>
    <w:rsid w:val="00884D6D"/>
    <w:rsid w:val="00886221"/>
    <w:rsid w:val="008863AA"/>
    <w:rsid w:val="00886D22"/>
    <w:rsid w:val="0089042A"/>
    <w:rsid w:val="00890998"/>
    <w:rsid w:val="008943B2"/>
    <w:rsid w:val="00895E8D"/>
    <w:rsid w:val="00895F24"/>
    <w:rsid w:val="00896004"/>
    <w:rsid w:val="00896652"/>
    <w:rsid w:val="0089730F"/>
    <w:rsid w:val="008A1C88"/>
    <w:rsid w:val="008A2786"/>
    <w:rsid w:val="008A2A48"/>
    <w:rsid w:val="008A2F03"/>
    <w:rsid w:val="008A31F1"/>
    <w:rsid w:val="008A4177"/>
    <w:rsid w:val="008A4340"/>
    <w:rsid w:val="008A43CF"/>
    <w:rsid w:val="008A5177"/>
    <w:rsid w:val="008A535F"/>
    <w:rsid w:val="008B0266"/>
    <w:rsid w:val="008B3BCC"/>
    <w:rsid w:val="008B3E83"/>
    <w:rsid w:val="008B6BFB"/>
    <w:rsid w:val="008B7F20"/>
    <w:rsid w:val="008C0E51"/>
    <w:rsid w:val="008C129A"/>
    <w:rsid w:val="008C34F3"/>
    <w:rsid w:val="008C37F8"/>
    <w:rsid w:val="008C567A"/>
    <w:rsid w:val="008C5760"/>
    <w:rsid w:val="008C57C2"/>
    <w:rsid w:val="008C7142"/>
    <w:rsid w:val="008C7D09"/>
    <w:rsid w:val="008D038C"/>
    <w:rsid w:val="008D06B5"/>
    <w:rsid w:val="008D2109"/>
    <w:rsid w:val="008D2A5F"/>
    <w:rsid w:val="008D2FD0"/>
    <w:rsid w:val="008D32F3"/>
    <w:rsid w:val="008D39B9"/>
    <w:rsid w:val="008D3CDC"/>
    <w:rsid w:val="008D4050"/>
    <w:rsid w:val="008D4762"/>
    <w:rsid w:val="008D496C"/>
    <w:rsid w:val="008D5F5A"/>
    <w:rsid w:val="008D62FA"/>
    <w:rsid w:val="008E22A4"/>
    <w:rsid w:val="008E29C3"/>
    <w:rsid w:val="008E3C4A"/>
    <w:rsid w:val="008E75C5"/>
    <w:rsid w:val="008F1391"/>
    <w:rsid w:val="008F1481"/>
    <w:rsid w:val="008F3860"/>
    <w:rsid w:val="008F4922"/>
    <w:rsid w:val="008F5E05"/>
    <w:rsid w:val="008F5FD4"/>
    <w:rsid w:val="008F6A0A"/>
    <w:rsid w:val="008F7799"/>
    <w:rsid w:val="009004A0"/>
    <w:rsid w:val="00901B10"/>
    <w:rsid w:val="00903CCD"/>
    <w:rsid w:val="00904AED"/>
    <w:rsid w:val="00904F98"/>
    <w:rsid w:val="0090649B"/>
    <w:rsid w:val="00906723"/>
    <w:rsid w:val="0090782B"/>
    <w:rsid w:val="00911568"/>
    <w:rsid w:val="0091343C"/>
    <w:rsid w:val="00913C37"/>
    <w:rsid w:val="00916A25"/>
    <w:rsid w:val="0091795B"/>
    <w:rsid w:val="00920111"/>
    <w:rsid w:val="00921943"/>
    <w:rsid w:val="00923AA2"/>
    <w:rsid w:val="00923CD8"/>
    <w:rsid w:val="00924893"/>
    <w:rsid w:val="009250A2"/>
    <w:rsid w:val="00925992"/>
    <w:rsid w:val="00925ECE"/>
    <w:rsid w:val="009267EE"/>
    <w:rsid w:val="00926FCC"/>
    <w:rsid w:val="00932FB2"/>
    <w:rsid w:val="00935611"/>
    <w:rsid w:val="00936A83"/>
    <w:rsid w:val="009371BB"/>
    <w:rsid w:val="00937F6E"/>
    <w:rsid w:val="00940E33"/>
    <w:rsid w:val="00942298"/>
    <w:rsid w:val="00944D08"/>
    <w:rsid w:val="00945628"/>
    <w:rsid w:val="009474B1"/>
    <w:rsid w:val="00947E25"/>
    <w:rsid w:val="009506DB"/>
    <w:rsid w:val="00950E2B"/>
    <w:rsid w:val="00951A26"/>
    <w:rsid w:val="00956821"/>
    <w:rsid w:val="009623E4"/>
    <w:rsid w:val="00962811"/>
    <w:rsid w:val="0096611A"/>
    <w:rsid w:val="00966741"/>
    <w:rsid w:val="00966AFB"/>
    <w:rsid w:val="00967603"/>
    <w:rsid w:val="00967FEB"/>
    <w:rsid w:val="00970292"/>
    <w:rsid w:val="00971610"/>
    <w:rsid w:val="009725AE"/>
    <w:rsid w:val="00972D32"/>
    <w:rsid w:val="009736B8"/>
    <w:rsid w:val="00973EC1"/>
    <w:rsid w:val="00975D42"/>
    <w:rsid w:val="0097610F"/>
    <w:rsid w:val="0098059E"/>
    <w:rsid w:val="0098250C"/>
    <w:rsid w:val="00985E28"/>
    <w:rsid w:val="00987246"/>
    <w:rsid w:val="0098749A"/>
    <w:rsid w:val="0099095D"/>
    <w:rsid w:val="00991EB1"/>
    <w:rsid w:val="00992408"/>
    <w:rsid w:val="00992A05"/>
    <w:rsid w:val="00994545"/>
    <w:rsid w:val="00994BB4"/>
    <w:rsid w:val="00994D90"/>
    <w:rsid w:val="009968BA"/>
    <w:rsid w:val="00996B8F"/>
    <w:rsid w:val="00997074"/>
    <w:rsid w:val="00997150"/>
    <w:rsid w:val="009A1D37"/>
    <w:rsid w:val="009A2022"/>
    <w:rsid w:val="009A313C"/>
    <w:rsid w:val="009A54DB"/>
    <w:rsid w:val="009A5996"/>
    <w:rsid w:val="009A7491"/>
    <w:rsid w:val="009A7FE2"/>
    <w:rsid w:val="009B2CEC"/>
    <w:rsid w:val="009B33E8"/>
    <w:rsid w:val="009B3544"/>
    <w:rsid w:val="009B3787"/>
    <w:rsid w:val="009B3DE6"/>
    <w:rsid w:val="009B5469"/>
    <w:rsid w:val="009B6C33"/>
    <w:rsid w:val="009B745F"/>
    <w:rsid w:val="009B79D3"/>
    <w:rsid w:val="009C1441"/>
    <w:rsid w:val="009C239C"/>
    <w:rsid w:val="009C34E9"/>
    <w:rsid w:val="009C4B0A"/>
    <w:rsid w:val="009C55D1"/>
    <w:rsid w:val="009C6049"/>
    <w:rsid w:val="009C73B9"/>
    <w:rsid w:val="009D0892"/>
    <w:rsid w:val="009D37D9"/>
    <w:rsid w:val="009D54C5"/>
    <w:rsid w:val="009D63A9"/>
    <w:rsid w:val="009D6D8E"/>
    <w:rsid w:val="009D6FC5"/>
    <w:rsid w:val="009D7067"/>
    <w:rsid w:val="009D7F38"/>
    <w:rsid w:val="009E013C"/>
    <w:rsid w:val="009E1275"/>
    <w:rsid w:val="009E1412"/>
    <w:rsid w:val="009E2457"/>
    <w:rsid w:val="009E2F51"/>
    <w:rsid w:val="009E30B6"/>
    <w:rsid w:val="009E3FCD"/>
    <w:rsid w:val="009E5B0F"/>
    <w:rsid w:val="009E6EA7"/>
    <w:rsid w:val="009F00D8"/>
    <w:rsid w:val="009F2FE9"/>
    <w:rsid w:val="009F45D0"/>
    <w:rsid w:val="009F5863"/>
    <w:rsid w:val="009F724E"/>
    <w:rsid w:val="009F7267"/>
    <w:rsid w:val="00A010B2"/>
    <w:rsid w:val="00A01D27"/>
    <w:rsid w:val="00A02ACE"/>
    <w:rsid w:val="00A02CCD"/>
    <w:rsid w:val="00A03084"/>
    <w:rsid w:val="00A045CA"/>
    <w:rsid w:val="00A06C6B"/>
    <w:rsid w:val="00A0778D"/>
    <w:rsid w:val="00A10480"/>
    <w:rsid w:val="00A10DCB"/>
    <w:rsid w:val="00A11440"/>
    <w:rsid w:val="00A115FB"/>
    <w:rsid w:val="00A11ACA"/>
    <w:rsid w:val="00A11B2F"/>
    <w:rsid w:val="00A13A30"/>
    <w:rsid w:val="00A156A3"/>
    <w:rsid w:val="00A15C56"/>
    <w:rsid w:val="00A16B47"/>
    <w:rsid w:val="00A21D05"/>
    <w:rsid w:val="00A242C9"/>
    <w:rsid w:val="00A304F4"/>
    <w:rsid w:val="00A323CA"/>
    <w:rsid w:val="00A32C81"/>
    <w:rsid w:val="00A34531"/>
    <w:rsid w:val="00A3642C"/>
    <w:rsid w:val="00A36636"/>
    <w:rsid w:val="00A36DCE"/>
    <w:rsid w:val="00A370E1"/>
    <w:rsid w:val="00A4230F"/>
    <w:rsid w:val="00A43306"/>
    <w:rsid w:val="00A43452"/>
    <w:rsid w:val="00A4427F"/>
    <w:rsid w:val="00A452AC"/>
    <w:rsid w:val="00A458C9"/>
    <w:rsid w:val="00A46828"/>
    <w:rsid w:val="00A476F6"/>
    <w:rsid w:val="00A50238"/>
    <w:rsid w:val="00A51AEA"/>
    <w:rsid w:val="00A51D95"/>
    <w:rsid w:val="00A52074"/>
    <w:rsid w:val="00A53423"/>
    <w:rsid w:val="00A53C0E"/>
    <w:rsid w:val="00A54488"/>
    <w:rsid w:val="00A54A99"/>
    <w:rsid w:val="00A54AFD"/>
    <w:rsid w:val="00A57330"/>
    <w:rsid w:val="00A5768A"/>
    <w:rsid w:val="00A57E6F"/>
    <w:rsid w:val="00A614CF"/>
    <w:rsid w:val="00A6271B"/>
    <w:rsid w:val="00A67A7C"/>
    <w:rsid w:val="00A70428"/>
    <w:rsid w:val="00A70458"/>
    <w:rsid w:val="00A705D9"/>
    <w:rsid w:val="00A72412"/>
    <w:rsid w:val="00A737C5"/>
    <w:rsid w:val="00A8101B"/>
    <w:rsid w:val="00A824FE"/>
    <w:rsid w:val="00A8352F"/>
    <w:rsid w:val="00A849F0"/>
    <w:rsid w:val="00A859A3"/>
    <w:rsid w:val="00A864D7"/>
    <w:rsid w:val="00A86E3C"/>
    <w:rsid w:val="00A93B75"/>
    <w:rsid w:val="00A94CEB"/>
    <w:rsid w:val="00A956C0"/>
    <w:rsid w:val="00A95AB8"/>
    <w:rsid w:val="00AA48E7"/>
    <w:rsid w:val="00AA4E8A"/>
    <w:rsid w:val="00AA620E"/>
    <w:rsid w:val="00AA69A4"/>
    <w:rsid w:val="00AA7377"/>
    <w:rsid w:val="00AB0E33"/>
    <w:rsid w:val="00AB1C36"/>
    <w:rsid w:val="00AB2DD6"/>
    <w:rsid w:val="00AB425D"/>
    <w:rsid w:val="00AB532F"/>
    <w:rsid w:val="00AB54AB"/>
    <w:rsid w:val="00AB566A"/>
    <w:rsid w:val="00AB5B27"/>
    <w:rsid w:val="00AB5DD1"/>
    <w:rsid w:val="00AB78FB"/>
    <w:rsid w:val="00AC053D"/>
    <w:rsid w:val="00AC0DA9"/>
    <w:rsid w:val="00AC1BA4"/>
    <w:rsid w:val="00AC3F04"/>
    <w:rsid w:val="00AC5581"/>
    <w:rsid w:val="00AC786D"/>
    <w:rsid w:val="00AD150D"/>
    <w:rsid w:val="00AD1F82"/>
    <w:rsid w:val="00AD2BE9"/>
    <w:rsid w:val="00AD2C25"/>
    <w:rsid w:val="00AD5392"/>
    <w:rsid w:val="00AE0E4E"/>
    <w:rsid w:val="00AE1A7C"/>
    <w:rsid w:val="00AE40BA"/>
    <w:rsid w:val="00AE41B6"/>
    <w:rsid w:val="00AE58FB"/>
    <w:rsid w:val="00AE5A40"/>
    <w:rsid w:val="00AE73F5"/>
    <w:rsid w:val="00AE746B"/>
    <w:rsid w:val="00AF0EA3"/>
    <w:rsid w:val="00AF4C9B"/>
    <w:rsid w:val="00AF4D84"/>
    <w:rsid w:val="00AF5CEC"/>
    <w:rsid w:val="00AF60FD"/>
    <w:rsid w:val="00AF73B1"/>
    <w:rsid w:val="00B00543"/>
    <w:rsid w:val="00B01651"/>
    <w:rsid w:val="00B01CCF"/>
    <w:rsid w:val="00B038FB"/>
    <w:rsid w:val="00B07CD7"/>
    <w:rsid w:val="00B10EC3"/>
    <w:rsid w:val="00B11F4E"/>
    <w:rsid w:val="00B145DD"/>
    <w:rsid w:val="00B14BD1"/>
    <w:rsid w:val="00B172AB"/>
    <w:rsid w:val="00B206E0"/>
    <w:rsid w:val="00B222C1"/>
    <w:rsid w:val="00B22552"/>
    <w:rsid w:val="00B238E2"/>
    <w:rsid w:val="00B246AE"/>
    <w:rsid w:val="00B250FF"/>
    <w:rsid w:val="00B25245"/>
    <w:rsid w:val="00B26793"/>
    <w:rsid w:val="00B2714D"/>
    <w:rsid w:val="00B27556"/>
    <w:rsid w:val="00B27E37"/>
    <w:rsid w:val="00B3074B"/>
    <w:rsid w:val="00B314B4"/>
    <w:rsid w:val="00B335BD"/>
    <w:rsid w:val="00B34E36"/>
    <w:rsid w:val="00B35181"/>
    <w:rsid w:val="00B36C27"/>
    <w:rsid w:val="00B37115"/>
    <w:rsid w:val="00B40251"/>
    <w:rsid w:val="00B42C17"/>
    <w:rsid w:val="00B42D8F"/>
    <w:rsid w:val="00B42F1D"/>
    <w:rsid w:val="00B43C8B"/>
    <w:rsid w:val="00B43EB5"/>
    <w:rsid w:val="00B464E4"/>
    <w:rsid w:val="00B47A54"/>
    <w:rsid w:val="00B510F0"/>
    <w:rsid w:val="00B52387"/>
    <w:rsid w:val="00B5389C"/>
    <w:rsid w:val="00B54522"/>
    <w:rsid w:val="00B55BC8"/>
    <w:rsid w:val="00B56C3D"/>
    <w:rsid w:val="00B575A7"/>
    <w:rsid w:val="00B57FAF"/>
    <w:rsid w:val="00B619AC"/>
    <w:rsid w:val="00B63087"/>
    <w:rsid w:val="00B64311"/>
    <w:rsid w:val="00B653F0"/>
    <w:rsid w:val="00B65822"/>
    <w:rsid w:val="00B67463"/>
    <w:rsid w:val="00B70518"/>
    <w:rsid w:val="00B7069B"/>
    <w:rsid w:val="00B71EBB"/>
    <w:rsid w:val="00B74F47"/>
    <w:rsid w:val="00B75FF8"/>
    <w:rsid w:val="00B76236"/>
    <w:rsid w:val="00B779B6"/>
    <w:rsid w:val="00B807AF"/>
    <w:rsid w:val="00B81C39"/>
    <w:rsid w:val="00B82853"/>
    <w:rsid w:val="00B83663"/>
    <w:rsid w:val="00B86325"/>
    <w:rsid w:val="00B91D5B"/>
    <w:rsid w:val="00B91E4B"/>
    <w:rsid w:val="00B92989"/>
    <w:rsid w:val="00B92DDE"/>
    <w:rsid w:val="00B93D63"/>
    <w:rsid w:val="00B94239"/>
    <w:rsid w:val="00B94607"/>
    <w:rsid w:val="00B9483F"/>
    <w:rsid w:val="00B96DB4"/>
    <w:rsid w:val="00BA01CC"/>
    <w:rsid w:val="00BA052F"/>
    <w:rsid w:val="00BA19D3"/>
    <w:rsid w:val="00BA39B8"/>
    <w:rsid w:val="00BA45AD"/>
    <w:rsid w:val="00BA5FFE"/>
    <w:rsid w:val="00BA7132"/>
    <w:rsid w:val="00BB0133"/>
    <w:rsid w:val="00BB028A"/>
    <w:rsid w:val="00BB16C1"/>
    <w:rsid w:val="00BB1784"/>
    <w:rsid w:val="00BB1B14"/>
    <w:rsid w:val="00BB28E0"/>
    <w:rsid w:val="00BB2B1C"/>
    <w:rsid w:val="00BB50F3"/>
    <w:rsid w:val="00BB7135"/>
    <w:rsid w:val="00BB7F82"/>
    <w:rsid w:val="00BC0A83"/>
    <w:rsid w:val="00BC0F87"/>
    <w:rsid w:val="00BC2B28"/>
    <w:rsid w:val="00BC35D1"/>
    <w:rsid w:val="00BC55E5"/>
    <w:rsid w:val="00BC5D92"/>
    <w:rsid w:val="00BC5E55"/>
    <w:rsid w:val="00BC6214"/>
    <w:rsid w:val="00BC65CB"/>
    <w:rsid w:val="00BC69F4"/>
    <w:rsid w:val="00BC73BF"/>
    <w:rsid w:val="00BC75D3"/>
    <w:rsid w:val="00BD245A"/>
    <w:rsid w:val="00BD2D3F"/>
    <w:rsid w:val="00BD3233"/>
    <w:rsid w:val="00BD3BAA"/>
    <w:rsid w:val="00BD5066"/>
    <w:rsid w:val="00BD54F8"/>
    <w:rsid w:val="00BD5A80"/>
    <w:rsid w:val="00BD5DA9"/>
    <w:rsid w:val="00BD6761"/>
    <w:rsid w:val="00BD6A8E"/>
    <w:rsid w:val="00BD6AFF"/>
    <w:rsid w:val="00BD6B87"/>
    <w:rsid w:val="00BD73DF"/>
    <w:rsid w:val="00BE13CD"/>
    <w:rsid w:val="00BE13DF"/>
    <w:rsid w:val="00BE591E"/>
    <w:rsid w:val="00BE5CF5"/>
    <w:rsid w:val="00BE6444"/>
    <w:rsid w:val="00BE64D4"/>
    <w:rsid w:val="00BE6D45"/>
    <w:rsid w:val="00BF1B12"/>
    <w:rsid w:val="00BF2141"/>
    <w:rsid w:val="00BF2277"/>
    <w:rsid w:val="00BF32A9"/>
    <w:rsid w:val="00BF4BD1"/>
    <w:rsid w:val="00BF4CC8"/>
    <w:rsid w:val="00BF4CFC"/>
    <w:rsid w:val="00C00B69"/>
    <w:rsid w:val="00C013DB"/>
    <w:rsid w:val="00C0301D"/>
    <w:rsid w:val="00C05707"/>
    <w:rsid w:val="00C05DC7"/>
    <w:rsid w:val="00C05EBC"/>
    <w:rsid w:val="00C05F55"/>
    <w:rsid w:val="00C07F49"/>
    <w:rsid w:val="00C10C79"/>
    <w:rsid w:val="00C13160"/>
    <w:rsid w:val="00C14273"/>
    <w:rsid w:val="00C16394"/>
    <w:rsid w:val="00C1655C"/>
    <w:rsid w:val="00C17FD8"/>
    <w:rsid w:val="00C218F6"/>
    <w:rsid w:val="00C23412"/>
    <w:rsid w:val="00C25333"/>
    <w:rsid w:val="00C30233"/>
    <w:rsid w:val="00C30539"/>
    <w:rsid w:val="00C30ED5"/>
    <w:rsid w:val="00C364C2"/>
    <w:rsid w:val="00C36C32"/>
    <w:rsid w:val="00C375EF"/>
    <w:rsid w:val="00C40808"/>
    <w:rsid w:val="00C41E05"/>
    <w:rsid w:val="00C4476F"/>
    <w:rsid w:val="00C51A10"/>
    <w:rsid w:val="00C529A4"/>
    <w:rsid w:val="00C53F0C"/>
    <w:rsid w:val="00C561BE"/>
    <w:rsid w:val="00C56C1A"/>
    <w:rsid w:val="00C56D7D"/>
    <w:rsid w:val="00C56E8D"/>
    <w:rsid w:val="00C576B6"/>
    <w:rsid w:val="00C63CCA"/>
    <w:rsid w:val="00C67782"/>
    <w:rsid w:val="00C721B5"/>
    <w:rsid w:val="00C73CB0"/>
    <w:rsid w:val="00C77E06"/>
    <w:rsid w:val="00C80529"/>
    <w:rsid w:val="00C81713"/>
    <w:rsid w:val="00C8333E"/>
    <w:rsid w:val="00C83CE2"/>
    <w:rsid w:val="00C85628"/>
    <w:rsid w:val="00C8584E"/>
    <w:rsid w:val="00C87C52"/>
    <w:rsid w:val="00C908BF"/>
    <w:rsid w:val="00C90BF1"/>
    <w:rsid w:val="00C921D3"/>
    <w:rsid w:val="00C93707"/>
    <w:rsid w:val="00C93C20"/>
    <w:rsid w:val="00C948DA"/>
    <w:rsid w:val="00C94A2D"/>
    <w:rsid w:val="00C9555D"/>
    <w:rsid w:val="00C959E0"/>
    <w:rsid w:val="00C95B36"/>
    <w:rsid w:val="00C96272"/>
    <w:rsid w:val="00C967B0"/>
    <w:rsid w:val="00CA0CD8"/>
    <w:rsid w:val="00CA2448"/>
    <w:rsid w:val="00CA41CE"/>
    <w:rsid w:val="00CA4610"/>
    <w:rsid w:val="00CA70DF"/>
    <w:rsid w:val="00CA730A"/>
    <w:rsid w:val="00CA7417"/>
    <w:rsid w:val="00CB0533"/>
    <w:rsid w:val="00CB217C"/>
    <w:rsid w:val="00CB26BA"/>
    <w:rsid w:val="00CB271B"/>
    <w:rsid w:val="00CB3B22"/>
    <w:rsid w:val="00CB5217"/>
    <w:rsid w:val="00CB588D"/>
    <w:rsid w:val="00CB5B7F"/>
    <w:rsid w:val="00CB617B"/>
    <w:rsid w:val="00CB72AA"/>
    <w:rsid w:val="00CB7FCD"/>
    <w:rsid w:val="00CC3571"/>
    <w:rsid w:val="00CC4242"/>
    <w:rsid w:val="00CC5C8B"/>
    <w:rsid w:val="00CC6D6F"/>
    <w:rsid w:val="00CC7E41"/>
    <w:rsid w:val="00CD0329"/>
    <w:rsid w:val="00CD0502"/>
    <w:rsid w:val="00CD1741"/>
    <w:rsid w:val="00CD2062"/>
    <w:rsid w:val="00CD34C6"/>
    <w:rsid w:val="00CD3D94"/>
    <w:rsid w:val="00CD538A"/>
    <w:rsid w:val="00CD5735"/>
    <w:rsid w:val="00CE0C30"/>
    <w:rsid w:val="00CE0CAD"/>
    <w:rsid w:val="00CE2909"/>
    <w:rsid w:val="00CE44B7"/>
    <w:rsid w:val="00CE4A64"/>
    <w:rsid w:val="00CE4C81"/>
    <w:rsid w:val="00CE51AE"/>
    <w:rsid w:val="00CE5366"/>
    <w:rsid w:val="00CE59CC"/>
    <w:rsid w:val="00CF0B47"/>
    <w:rsid w:val="00CF1746"/>
    <w:rsid w:val="00CF1DA9"/>
    <w:rsid w:val="00CF21D6"/>
    <w:rsid w:val="00CF3F30"/>
    <w:rsid w:val="00CF42F0"/>
    <w:rsid w:val="00CF4482"/>
    <w:rsid w:val="00CF45BD"/>
    <w:rsid w:val="00CF46D4"/>
    <w:rsid w:val="00CF47F7"/>
    <w:rsid w:val="00CF53D4"/>
    <w:rsid w:val="00CF542D"/>
    <w:rsid w:val="00CF73A9"/>
    <w:rsid w:val="00CF7C93"/>
    <w:rsid w:val="00CF7DB2"/>
    <w:rsid w:val="00D00723"/>
    <w:rsid w:val="00D00B03"/>
    <w:rsid w:val="00D00C4A"/>
    <w:rsid w:val="00D05CEF"/>
    <w:rsid w:val="00D06049"/>
    <w:rsid w:val="00D06763"/>
    <w:rsid w:val="00D067A7"/>
    <w:rsid w:val="00D06BDC"/>
    <w:rsid w:val="00D06C92"/>
    <w:rsid w:val="00D1349D"/>
    <w:rsid w:val="00D14133"/>
    <w:rsid w:val="00D141A8"/>
    <w:rsid w:val="00D14F59"/>
    <w:rsid w:val="00D16983"/>
    <w:rsid w:val="00D17EF1"/>
    <w:rsid w:val="00D224FB"/>
    <w:rsid w:val="00D22FDE"/>
    <w:rsid w:val="00D2689F"/>
    <w:rsid w:val="00D30150"/>
    <w:rsid w:val="00D30A96"/>
    <w:rsid w:val="00D31D8E"/>
    <w:rsid w:val="00D31DE5"/>
    <w:rsid w:val="00D33866"/>
    <w:rsid w:val="00D352AB"/>
    <w:rsid w:val="00D35F51"/>
    <w:rsid w:val="00D36A6C"/>
    <w:rsid w:val="00D41250"/>
    <w:rsid w:val="00D42517"/>
    <w:rsid w:val="00D45A4E"/>
    <w:rsid w:val="00D46AB4"/>
    <w:rsid w:val="00D541D5"/>
    <w:rsid w:val="00D56422"/>
    <w:rsid w:val="00D5721F"/>
    <w:rsid w:val="00D57BF6"/>
    <w:rsid w:val="00D57F90"/>
    <w:rsid w:val="00D60157"/>
    <w:rsid w:val="00D60E16"/>
    <w:rsid w:val="00D63A61"/>
    <w:rsid w:val="00D63C3E"/>
    <w:rsid w:val="00D64327"/>
    <w:rsid w:val="00D647D9"/>
    <w:rsid w:val="00D65460"/>
    <w:rsid w:val="00D66413"/>
    <w:rsid w:val="00D728CD"/>
    <w:rsid w:val="00D72901"/>
    <w:rsid w:val="00D73DC7"/>
    <w:rsid w:val="00D75D18"/>
    <w:rsid w:val="00D775F7"/>
    <w:rsid w:val="00D779A2"/>
    <w:rsid w:val="00D807A4"/>
    <w:rsid w:val="00D835E7"/>
    <w:rsid w:val="00D840D8"/>
    <w:rsid w:val="00D8494D"/>
    <w:rsid w:val="00D85FC7"/>
    <w:rsid w:val="00D86908"/>
    <w:rsid w:val="00D870BF"/>
    <w:rsid w:val="00D87591"/>
    <w:rsid w:val="00D875C5"/>
    <w:rsid w:val="00D90214"/>
    <w:rsid w:val="00D90D2A"/>
    <w:rsid w:val="00D90D62"/>
    <w:rsid w:val="00D90F93"/>
    <w:rsid w:val="00D91E3A"/>
    <w:rsid w:val="00D91F50"/>
    <w:rsid w:val="00D9294A"/>
    <w:rsid w:val="00D93256"/>
    <w:rsid w:val="00D95DA2"/>
    <w:rsid w:val="00D95DE1"/>
    <w:rsid w:val="00DA058E"/>
    <w:rsid w:val="00DA090B"/>
    <w:rsid w:val="00DA1944"/>
    <w:rsid w:val="00DA25E0"/>
    <w:rsid w:val="00DA26E9"/>
    <w:rsid w:val="00DA3C1C"/>
    <w:rsid w:val="00DA5774"/>
    <w:rsid w:val="00DA6A42"/>
    <w:rsid w:val="00DB2909"/>
    <w:rsid w:val="00DB5568"/>
    <w:rsid w:val="00DB6B2C"/>
    <w:rsid w:val="00DB6E3A"/>
    <w:rsid w:val="00DB6E5E"/>
    <w:rsid w:val="00DC2C00"/>
    <w:rsid w:val="00DC3847"/>
    <w:rsid w:val="00DC4218"/>
    <w:rsid w:val="00DC4EA9"/>
    <w:rsid w:val="00DC5CBE"/>
    <w:rsid w:val="00DC794C"/>
    <w:rsid w:val="00DD0466"/>
    <w:rsid w:val="00DD05F0"/>
    <w:rsid w:val="00DD1B2F"/>
    <w:rsid w:val="00DD44E9"/>
    <w:rsid w:val="00DD63A8"/>
    <w:rsid w:val="00DD748E"/>
    <w:rsid w:val="00DE0A8D"/>
    <w:rsid w:val="00DE12C8"/>
    <w:rsid w:val="00DE25CD"/>
    <w:rsid w:val="00DE2859"/>
    <w:rsid w:val="00DE2955"/>
    <w:rsid w:val="00DE41D9"/>
    <w:rsid w:val="00DE5655"/>
    <w:rsid w:val="00DE7BE7"/>
    <w:rsid w:val="00DF08DF"/>
    <w:rsid w:val="00DF1F1D"/>
    <w:rsid w:val="00DF22C1"/>
    <w:rsid w:val="00DF336C"/>
    <w:rsid w:val="00DF4803"/>
    <w:rsid w:val="00DF538F"/>
    <w:rsid w:val="00DF5567"/>
    <w:rsid w:val="00E00BA8"/>
    <w:rsid w:val="00E040A4"/>
    <w:rsid w:val="00E049E7"/>
    <w:rsid w:val="00E10D24"/>
    <w:rsid w:val="00E11D81"/>
    <w:rsid w:val="00E11F14"/>
    <w:rsid w:val="00E12944"/>
    <w:rsid w:val="00E15332"/>
    <w:rsid w:val="00E20EF2"/>
    <w:rsid w:val="00E22937"/>
    <w:rsid w:val="00E249C1"/>
    <w:rsid w:val="00E257C8"/>
    <w:rsid w:val="00E30BEF"/>
    <w:rsid w:val="00E31EFE"/>
    <w:rsid w:val="00E33A9A"/>
    <w:rsid w:val="00E34C74"/>
    <w:rsid w:val="00E34E88"/>
    <w:rsid w:val="00E35E9A"/>
    <w:rsid w:val="00E362E2"/>
    <w:rsid w:val="00E373EE"/>
    <w:rsid w:val="00E40179"/>
    <w:rsid w:val="00E41FD9"/>
    <w:rsid w:val="00E431D4"/>
    <w:rsid w:val="00E444EF"/>
    <w:rsid w:val="00E51FE3"/>
    <w:rsid w:val="00E52AE3"/>
    <w:rsid w:val="00E52EDF"/>
    <w:rsid w:val="00E5457B"/>
    <w:rsid w:val="00E61811"/>
    <w:rsid w:val="00E619F0"/>
    <w:rsid w:val="00E635D2"/>
    <w:rsid w:val="00E6551D"/>
    <w:rsid w:val="00E66A25"/>
    <w:rsid w:val="00E6799C"/>
    <w:rsid w:val="00E71513"/>
    <w:rsid w:val="00E72CED"/>
    <w:rsid w:val="00E7337D"/>
    <w:rsid w:val="00E73BDA"/>
    <w:rsid w:val="00E743D4"/>
    <w:rsid w:val="00E749CD"/>
    <w:rsid w:val="00E80DFC"/>
    <w:rsid w:val="00E82249"/>
    <w:rsid w:val="00E83535"/>
    <w:rsid w:val="00E84353"/>
    <w:rsid w:val="00E86706"/>
    <w:rsid w:val="00E874AA"/>
    <w:rsid w:val="00E879A1"/>
    <w:rsid w:val="00E87E79"/>
    <w:rsid w:val="00E924DD"/>
    <w:rsid w:val="00E929AA"/>
    <w:rsid w:val="00E93B11"/>
    <w:rsid w:val="00E9696B"/>
    <w:rsid w:val="00EA0426"/>
    <w:rsid w:val="00EA0C15"/>
    <w:rsid w:val="00EA1259"/>
    <w:rsid w:val="00EA2C36"/>
    <w:rsid w:val="00EA33CA"/>
    <w:rsid w:val="00EA39B1"/>
    <w:rsid w:val="00EA632C"/>
    <w:rsid w:val="00EB04AD"/>
    <w:rsid w:val="00EB4375"/>
    <w:rsid w:val="00EB52D2"/>
    <w:rsid w:val="00EC01ED"/>
    <w:rsid w:val="00EC0BBF"/>
    <w:rsid w:val="00EC0C03"/>
    <w:rsid w:val="00EC25F9"/>
    <w:rsid w:val="00EC4739"/>
    <w:rsid w:val="00EC5D93"/>
    <w:rsid w:val="00EC5E1C"/>
    <w:rsid w:val="00EC6B0D"/>
    <w:rsid w:val="00ED0315"/>
    <w:rsid w:val="00ED3201"/>
    <w:rsid w:val="00ED3773"/>
    <w:rsid w:val="00ED51CA"/>
    <w:rsid w:val="00ED6EF8"/>
    <w:rsid w:val="00ED752B"/>
    <w:rsid w:val="00ED7C36"/>
    <w:rsid w:val="00EE0137"/>
    <w:rsid w:val="00EE1555"/>
    <w:rsid w:val="00EE1BE6"/>
    <w:rsid w:val="00EE1E37"/>
    <w:rsid w:val="00EE4C5A"/>
    <w:rsid w:val="00EE4E7B"/>
    <w:rsid w:val="00EE6452"/>
    <w:rsid w:val="00EE65F6"/>
    <w:rsid w:val="00EE7A6D"/>
    <w:rsid w:val="00EF11FA"/>
    <w:rsid w:val="00EF143C"/>
    <w:rsid w:val="00EF1EA5"/>
    <w:rsid w:val="00EF2A5E"/>
    <w:rsid w:val="00EF2CC8"/>
    <w:rsid w:val="00EF3111"/>
    <w:rsid w:val="00EF54B8"/>
    <w:rsid w:val="00EF5B6C"/>
    <w:rsid w:val="00EF6535"/>
    <w:rsid w:val="00EF65BD"/>
    <w:rsid w:val="00EF6CC8"/>
    <w:rsid w:val="00F0001A"/>
    <w:rsid w:val="00F00215"/>
    <w:rsid w:val="00F00C4E"/>
    <w:rsid w:val="00F02068"/>
    <w:rsid w:val="00F0211A"/>
    <w:rsid w:val="00F02852"/>
    <w:rsid w:val="00F05E89"/>
    <w:rsid w:val="00F0694C"/>
    <w:rsid w:val="00F11450"/>
    <w:rsid w:val="00F12D42"/>
    <w:rsid w:val="00F1349F"/>
    <w:rsid w:val="00F15755"/>
    <w:rsid w:val="00F15A1A"/>
    <w:rsid w:val="00F167AA"/>
    <w:rsid w:val="00F2061A"/>
    <w:rsid w:val="00F22D9C"/>
    <w:rsid w:val="00F2302A"/>
    <w:rsid w:val="00F2392B"/>
    <w:rsid w:val="00F252BD"/>
    <w:rsid w:val="00F2752F"/>
    <w:rsid w:val="00F30A3C"/>
    <w:rsid w:val="00F30B07"/>
    <w:rsid w:val="00F318AB"/>
    <w:rsid w:val="00F31ED3"/>
    <w:rsid w:val="00F32391"/>
    <w:rsid w:val="00F35062"/>
    <w:rsid w:val="00F41932"/>
    <w:rsid w:val="00F4278A"/>
    <w:rsid w:val="00F4288D"/>
    <w:rsid w:val="00F4564C"/>
    <w:rsid w:val="00F4643C"/>
    <w:rsid w:val="00F50CA3"/>
    <w:rsid w:val="00F51C07"/>
    <w:rsid w:val="00F54607"/>
    <w:rsid w:val="00F60141"/>
    <w:rsid w:val="00F64826"/>
    <w:rsid w:val="00F65760"/>
    <w:rsid w:val="00F65AD8"/>
    <w:rsid w:val="00F67783"/>
    <w:rsid w:val="00F677B0"/>
    <w:rsid w:val="00F7011D"/>
    <w:rsid w:val="00F706C0"/>
    <w:rsid w:val="00F71217"/>
    <w:rsid w:val="00F712E3"/>
    <w:rsid w:val="00F71A1C"/>
    <w:rsid w:val="00F736F8"/>
    <w:rsid w:val="00F7374F"/>
    <w:rsid w:val="00F739BC"/>
    <w:rsid w:val="00F755CC"/>
    <w:rsid w:val="00F75D7E"/>
    <w:rsid w:val="00F75E45"/>
    <w:rsid w:val="00F77783"/>
    <w:rsid w:val="00F77876"/>
    <w:rsid w:val="00F80C8B"/>
    <w:rsid w:val="00F81CAC"/>
    <w:rsid w:val="00F83EBE"/>
    <w:rsid w:val="00F8458C"/>
    <w:rsid w:val="00F86A75"/>
    <w:rsid w:val="00F907B6"/>
    <w:rsid w:val="00F911C4"/>
    <w:rsid w:val="00F92EA6"/>
    <w:rsid w:val="00F941BA"/>
    <w:rsid w:val="00F96BCE"/>
    <w:rsid w:val="00FA023B"/>
    <w:rsid w:val="00FA2CCE"/>
    <w:rsid w:val="00FA31AE"/>
    <w:rsid w:val="00FA47C1"/>
    <w:rsid w:val="00FA5188"/>
    <w:rsid w:val="00FA5B99"/>
    <w:rsid w:val="00FA5CC0"/>
    <w:rsid w:val="00FA6F1E"/>
    <w:rsid w:val="00FA72C7"/>
    <w:rsid w:val="00FA790B"/>
    <w:rsid w:val="00FA7D13"/>
    <w:rsid w:val="00FB2424"/>
    <w:rsid w:val="00FB44BF"/>
    <w:rsid w:val="00FB479B"/>
    <w:rsid w:val="00FB4A17"/>
    <w:rsid w:val="00FB507C"/>
    <w:rsid w:val="00FB5EAA"/>
    <w:rsid w:val="00FC06FD"/>
    <w:rsid w:val="00FC09D0"/>
    <w:rsid w:val="00FC4859"/>
    <w:rsid w:val="00FC4F66"/>
    <w:rsid w:val="00FC717C"/>
    <w:rsid w:val="00FD19C8"/>
    <w:rsid w:val="00FD2613"/>
    <w:rsid w:val="00FD28E2"/>
    <w:rsid w:val="00FD39A5"/>
    <w:rsid w:val="00FD3C65"/>
    <w:rsid w:val="00FD588E"/>
    <w:rsid w:val="00FD6864"/>
    <w:rsid w:val="00FD69D7"/>
    <w:rsid w:val="00FD79CB"/>
    <w:rsid w:val="00FD7D31"/>
    <w:rsid w:val="00FE10A3"/>
    <w:rsid w:val="00FE252C"/>
    <w:rsid w:val="00FE3560"/>
    <w:rsid w:val="00FE3AC0"/>
    <w:rsid w:val="00FE40FB"/>
    <w:rsid w:val="00FE4E3E"/>
    <w:rsid w:val="00FE7373"/>
    <w:rsid w:val="00FF0D7A"/>
    <w:rsid w:val="00FF19A8"/>
    <w:rsid w:val="00FF20E4"/>
    <w:rsid w:val="00FF2595"/>
    <w:rsid w:val="00FF25D6"/>
    <w:rsid w:val="00FF2AAC"/>
    <w:rsid w:val="00FF2B52"/>
    <w:rsid w:val="00FF2C29"/>
    <w:rsid w:val="00FF3BD0"/>
    <w:rsid w:val="10C83F37"/>
    <w:rsid w:val="31A32968"/>
    <w:rsid w:val="3B712524"/>
    <w:rsid w:val="EF9F761D"/>
    <w:rsid w:val="FFEF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28"/>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9"/>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30"/>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31"/>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32"/>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33"/>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34"/>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35"/>
    <w:semiHidden/>
    <w:unhideWhenUsed/>
    <w:qFormat/>
    <w:uiPriority w:val="9"/>
    <w:pPr>
      <w:keepNext/>
      <w:keepLines/>
      <w:outlineLvl w:val="8"/>
    </w:pPr>
    <w:rPr>
      <w:rFonts w:eastAsiaTheme="majorEastAsia" w:cstheme="majorBidi"/>
      <w:color w:val="585858" w:themeColor="text1" w:themeTint="A6"/>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toc 3"/>
    <w:basedOn w:val="1"/>
    <w:next w:val="1"/>
    <w:unhideWhenUsed/>
    <w:qFormat/>
    <w:uiPriority w:val="39"/>
    <w:pPr>
      <w:ind w:left="840" w:leftChars="400"/>
    </w:pPr>
  </w:style>
  <w:style w:type="paragraph" w:styleId="13">
    <w:name w:val="Date"/>
    <w:basedOn w:val="1"/>
    <w:next w:val="1"/>
    <w:link w:val="91"/>
    <w:semiHidden/>
    <w:unhideWhenUsed/>
    <w:qFormat/>
    <w:uiPriority w:val="99"/>
    <w:pPr>
      <w:ind w:left="100" w:leftChars="2500"/>
    </w:pPr>
  </w:style>
  <w:style w:type="paragraph" w:styleId="14">
    <w:name w:val="Balloon Text"/>
    <w:basedOn w:val="1"/>
    <w:link w:val="78"/>
    <w:semiHidden/>
    <w:unhideWhenUsed/>
    <w:qFormat/>
    <w:uiPriority w:val="99"/>
    <w:rPr>
      <w:sz w:val="18"/>
      <w:szCs w:val="18"/>
    </w:rPr>
  </w:style>
  <w:style w:type="paragraph" w:styleId="15">
    <w:name w:val="footer"/>
    <w:basedOn w:val="1"/>
    <w:link w:val="46"/>
    <w:unhideWhenUsed/>
    <w:qFormat/>
    <w:uiPriority w:val="99"/>
    <w:pPr>
      <w:tabs>
        <w:tab w:val="center" w:pos="4153"/>
        <w:tab w:val="right" w:pos="8306"/>
      </w:tabs>
      <w:snapToGrid w:val="0"/>
      <w:jc w:val="left"/>
    </w:pPr>
    <w:rPr>
      <w:sz w:val="18"/>
      <w:szCs w:val="18"/>
    </w:rPr>
  </w:style>
  <w:style w:type="paragraph" w:styleId="16">
    <w:name w:val="header"/>
    <w:basedOn w:val="1"/>
    <w:link w:val="45"/>
    <w:unhideWhenUsed/>
    <w:qFormat/>
    <w:uiPriority w:val="99"/>
    <w:pPr>
      <w:tabs>
        <w:tab w:val="center" w:pos="4153"/>
        <w:tab w:val="right" w:pos="8306"/>
      </w:tabs>
      <w:snapToGrid w:val="0"/>
      <w:jc w:val="center"/>
    </w:pPr>
    <w:rPr>
      <w:sz w:val="18"/>
      <w:szCs w:val="18"/>
    </w:rPr>
  </w:style>
  <w:style w:type="paragraph" w:styleId="17">
    <w:name w:val="toc 1"/>
    <w:basedOn w:val="1"/>
    <w:next w:val="1"/>
    <w:unhideWhenUsed/>
    <w:qFormat/>
    <w:uiPriority w:val="39"/>
  </w:style>
  <w:style w:type="paragraph" w:styleId="18">
    <w:name w:val="Subtitle"/>
    <w:basedOn w:val="1"/>
    <w:next w:val="1"/>
    <w:link w:val="37"/>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9">
    <w:name w:val="toc 2"/>
    <w:basedOn w:val="1"/>
    <w:next w:val="1"/>
    <w:unhideWhenUsed/>
    <w:qFormat/>
    <w:uiPriority w:val="39"/>
    <w:pPr>
      <w:tabs>
        <w:tab w:val="left" w:pos="840"/>
        <w:tab w:val="right" w:leader="dot" w:pos="8296"/>
      </w:tabs>
      <w:ind w:left="420" w:leftChars="200"/>
    </w:pPr>
    <w:rPr>
      <w:rFonts w:hAnsi="黑体"/>
      <w:b/>
      <w:bCs/>
    </w:rPr>
  </w:style>
  <w:style w:type="paragraph" w:styleId="20">
    <w:name w:val="Title"/>
    <w:basedOn w:val="1"/>
    <w:next w:val="1"/>
    <w:link w:val="36"/>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22">
    <w:name w:val="Table Grid"/>
    <w:basedOn w:val="21"/>
    <w:qFormat/>
    <w:uiPriority w:val="3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Emphasis"/>
    <w:basedOn w:val="23"/>
    <w:qFormat/>
    <w:uiPriority w:val="20"/>
    <w:rPr>
      <w:i/>
      <w:iCs/>
    </w:rPr>
  </w:style>
  <w:style w:type="character" w:styleId="25">
    <w:name w:val="Hyperlink"/>
    <w:basedOn w:val="23"/>
    <w:unhideWhenUsed/>
    <w:qFormat/>
    <w:uiPriority w:val="99"/>
    <w:rPr>
      <w:color w:val="467886" w:themeColor="hyperlink"/>
      <w:u w:val="single"/>
    </w:rPr>
  </w:style>
  <w:style w:type="character" w:styleId="26">
    <w:name w:val="annotation reference"/>
    <w:basedOn w:val="23"/>
    <w:semiHidden/>
    <w:unhideWhenUsed/>
    <w:qFormat/>
    <w:uiPriority w:val="99"/>
    <w:rPr>
      <w:sz w:val="21"/>
      <w:szCs w:val="21"/>
    </w:rPr>
  </w:style>
  <w:style w:type="character" w:customStyle="1" w:styleId="27">
    <w:name w:val="标题 1 Char"/>
    <w:basedOn w:val="23"/>
    <w:link w:val="2"/>
    <w:qFormat/>
    <w:uiPriority w:val="9"/>
    <w:rPr>
      <w:rFonts w:asciiTheme="majorHAnsi" w:hAnsiTheme="majorHAnsi" w:eastAsiaTheme="majorEastAsia" w:cstheme="majorBidi"/>
      <w:color w:val="0F4761" w:themeColor="accent1" w:themeShade="BF"/>
      <w:sz w:val="48"/>
      <w:szCs w:val="48"/>
    </w:rPr>
  </w:style>
  <w:style w:type="character" w:customStyle="1" w:styleId="28">
    <w:name w:val="标题 2 Char"/>
    <w:basedOn w:val="23"/>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9">
    <w:name w:val="标题 3 Char"/>
    <w:basedOn w:val="23"/>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0">
    <w:name w:val="标题 4 Char"/>
    <w:basedOn w:val="23"/>
    <w:link w:val="5"/>
    <w:semiHidden/>
    <w:qFormat/>
    <w:uiPriority w:val="9"/>
    <w:rPr>
      <w:rFonts w:cstheme="majorBidi"/>
      <w:color w:val="0F4761" w:themeColor="accent1" w:themeShade="BF"/>
      <w:sz w:val="28"/>
      <w:szCs w:val="28"/>
    </w:rPr>
  </w:style>
  <w:style w:type="character" w:customStyle="1" w:styleId="31">
    <w:name w:val="标题 5 Char"/>
    <w:basedOn w:val="23"/>
    <w:link w:val="6"/>
    <w:semiHidden/>
    <w:qFormat/>
    <w:uiPriority w:val="9"/>
    <w:rPr>
      <w:rFonts w:cstheme="majorBidi"/>
      <w:color w:val="0F4761" w:themeColor="accent1" w:themeShade="BF"/>
      <w:sz w:val="24"/>
      <w:szCs w:val="24"/>
    </w:rPr>
  </w:style>
  <w:style w:type="character" w:customStyle="1" w:styleId="32">
    <w:name w:val="标题 6 Char"/>
    <w:basedOn w:val="23"/>
    <w:link w:val="7"/>
    <w:semiHidden/>
    <w:qFormat/>
    <w:uiPriority w:val="9"/>
    <w:rPr>
      <w:rFonts w:cstheme="majorBidi"/>
      <w:b/>
      <w:bCs/>
      <w:color w:val="0F4761" w:themeColor="accent1" w:themeShade="BF"/>
    </w:rPr>
  </w:style>
  <w:style w:type="character" w:customStyle="1" w:styleId="33">
    <w:name w:val="标题 7 Char"/>
    <w:basedOn w:val="23"/>
    <w:link w:val="8"/>
    <w:semiHidden/>
    <w:qFormat/>
    <w:uiPriority w:val="9"/>
    <w:rPr>
      <w:rFonts w:cstheme="majorBidi"/>
      <w:b/>
      <w:bCs/>
      <w:color w:val="585858" w:themeColor="text1" w:themeTint="A6"/>
    </w:rPr>
  </w:style>
  <w:style w:type="character" w:customStyle="1" w:styleId="34">
    <w:name w:val="标题 8 Char"/>
    <w:basedOn w:val="23"/>
    <w:link w:val="9"/>
    <w:semiHidden/>
    <w:qFormat/>
    <w:uiPriority w:val="9"/>
    <w:rPr>
      <w:rFonts w:cstheme="majorBidi"/>
      <w:color w:val="585858" w:themeColor="text1" w:themeTint="A6"/>
    </w:rPr>
  </w:style>
  <w:style w:type="character" w:customStyle="1" w:styleId="35">
    <w:name w:val="标题 9 Char"/>
    <w:basedOn w:val="23"/>
    <w:link w:val="10"/>
    <w:semiHidden/>
    <w:qFormat/>
    <w:uiPriority w:val="9"/>
    <w:rPr>
      <w:rFonts w:eastAsiaTheme="majorEastAsia" w:cstheme="majorBidi"/>
      <w:color w:val="585858" w:themeColor="text1" w:themeTint="A6"/>
    </w:rPr>
  </w:style>
  <w:style w:type="character" w:customStyle="1" w:styleId="36">
    <w:name w:val="标题 Char"/>
    <w:basedOn w:val="23"/>
    <w:link w:val="20"/>
    <w:qFormat/>
    <w:uiPriority w:val="10"/>
    <w:rPr>
      <w:rFonts w:asciiTheme="majorHAnsi" w:hAnsiTheme="majorHAnsi" w:eastAsiaTheme="majorEastAsia" w:cstheme="majorBidi"/>
      <w:spacing w:val="-10"/>
      <w:kern w:val="28"/>
      <w:sz w:val="56"/>
      <w:szCs w:val="56"/>
    </w:rPr>
  </w:style>
  <w:style w:type="character" w:customStyle="1" w:styleId="37">
    <w:name w:val="副标题 Char"/>
    <w:basedOn w:val="23"/>
    <w:link w:val="18"/>
    <w:qFormat/>
    <w:uiPriority w:val="11"/>
    <w:rPr>
      <w:rFonts w:asciiTheme="majorHAnsi" w:hAnsiTheme="majorHAnsi" w:eastAsiaTheme="majorEastAsia" w:cstheme="majorBidi"/>
      <w:color w:val="585858" w:themeColor="text1" w:themeTint="A6"/>
      <w:spacing w:val="15"/>
      <w:sz w:val="28"/>
      <w:szCs w:val="28"/>
    </w:rPr>
  </w:style>
  <w:style w:type="paragraph" w:styleId="38">
    <w:name w:val="Quote"/>
    <w:basedOn w:val="1"/>
    <w:next w:val="1"/>
    <w:link w:val="39"/>
    <w:qFormat/>
    <w:uiPriority w:val="29"/>
    <w:pPr>
      <w:spacing w:before="160" w:after="160"/>
      <w:jc w:val="center"/>
    </w:pPr>
    <w:rPr>
      <w:i/>
      <w:iCs/>
      <w:color w:val="3F3F3F" w:themeColor="text1" w:themeTint="BF"/>
    </w:rPr>
  </w:style>
  <w:style w:type="character" w:customStyle="1" w:styleId="39">
    <w:name w:val="引用 Char"/>
    <w:basedOn w:val="23"/>
    <w:link w:val="38"/>
    <w:qFormat/>
    <w:uiPriority w:val="29"/>
    <w:rPr>
      <w:i/>
      <w:iCs/>
      <w:color w:val="3F3F3F" w:themeColor="text1" w:themeTint="BF"/>
    </w:rPr>
  </w:style>
  <w:style w:type="paragraph" w:styleId="40">
    <w:name w:val="List Paragraph"/>
    <w:basedOn w:val="1"/>
    <w:qFormat/>
    <w:uiPriority w:val="34"/>
    <w:pPr>
      <w:ind w:left="720"/>
      <w:contextualSpacing/>
    </w:pPr>
  </w:style>
  <w:style w:type="character" w:customStyle="1" w:styleId="41">
    <w:name w:val="明显强调1"/>
    <w:basedOn w:val="23"/>
    <w:qFormat/>
    <w:uiPriority w:val="21"/>
    <w:rPr>
      <w:i/>
      <w:iCs/>
      <w:color w:val="0F4761"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43">
    <w:name w:val="明显引用 Char"/>
    <w:basedOn w:val="23"/>
    <w:link w:val="42"/>
    <w:qFormat/>
    <w:uiPriority w:val="30"/>
    <w:rPr>
      <w:i/>
      <w:iCs/>
      <w:color w:val="0F4761" w:themeColor="accent1" w:themeShade="BF"/>
    </w:rPr>
  </w:style>
  <w:style w:type="character" w:customStyle="1" w:styleId="44">
    <w:name w:val="明显参考1"/>
    <w:basedOn w:val="23"/>
    <w:qFormat/>
    <w:uiPriority w:val="32"/>
    <w:rPr>
      <w:b/>
      <w:bCs/>
      <w:smallCaps/>
      <w:color w:val="0F4761" w:themeColor="accent1" w:themeShade="BF"/>
      <w:spacing w:val="5"/>
    </w:rPr>
  </w:style>
  <w:style w:type="character" w:customStyle="1" w:styleId="45">
    <w:name w:val="页眉 Char"/>
    <w:basedOn w:val="23"/>
    <w:link w:val="16"/>
    <w:qFormat/>
    <w:uiPriority w:val="99"/>
    <w:rPr>
      <w:sz w:val="18"/>
      <w:szCs w:val="18"/>
    </w:rPr>
  </w:style>
  <w:style w:type="character" w:customStyle="1" w:styleId="46">
    <w:name w:val="页脚 Char"/>
    <w:basedOn w:val="23"/>
    <w:link w:val="15"/>
    <w:qFormat/>
    <w:uiPriority w:val="99"/>
    <w:rPr>
      <w:sz w:val="18"/>
      <w:szCs w:val="18"/>
    </w:rPr>
  </w:style>
  <w:style w:type="paragraph" w:customStyle="1" w:styleId="47">
    <w:name w:val="章标题"/>
    <w:next w:val="1"/>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48">
    <w:name w:val="段"/>
    <w:basedOn w:val="1"/>
    <w:link w:val="49"/>
    <w:qFormat/>
    <w:uiPriority w:val="0"/>
    <w:pPr>
      <w:widowControl/>
      <w:autoSpaceDE w:val="0"/>
      <w:autoSpaceDN w:val="0"/>
      <w:ind w:firstLine="200" w:firstLineChars="200"/>
    </w:pPr>
    <w:rPr>
      <w:rFonts w:ascii="宋体" w:hAnsi="Times New Roman" w:eastAsia="宋体" w:cs="Times New Roman"/>
      <w:kern w:val="0"/>
      <w:szCs w:val="20"/>
    </w:rPr>
  </w:style>
  <w:style w:type="character" w:customStyle="1" w:styleId="49">
    <w:name w:val="段 Char"/>
    <w:basedOn w:val="23"/>
    <w:link w:val="48"/>
    <w:qFormat/>
    <w:uiPriority w:val="0"/>
    <w:rPr>
      <w:rFonts w:ascii="宋体" w:hAnsi="Times New Roman" w:eastAsia="宋体" w:cs="Times New Roman"/>
      <w:kern w:val="0"/>
      <w:szCs w:val="20"/>
    </w:rPr>
  </w:style>
  <w:style w:type="paragraph" w:customStyle="1" w:styleId="50">
    <w:name w:val="一级条标题"/>
    <w:next w:val="48"/>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51">
    <w:name w:val="目次、标准名称标题"/>
    <w:basedOn w:val="1"/>
    <w:next w:val="48"/>
    <w:qFormat/>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52">
    <w:name w:val="标准文件_段"/>
    <w:link w:val="5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
    <w:name w:val="标准文件_段 Char"/>
    <w:link w:val="52"/>
    <w:qFormat/>
    <w:uiPriority w:val="0"/>
    <w:rPr>
      <w:rFonts w:ascii="宋体" w:hAnsi="Times New Roman" w:eastAsia="宋体" w:cs="Times New Roman"/>
      <w:kern w:val="0"/>
      <w:szCs w:val="20"/>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前言、引言标题"/>
    <w:next w:val="1"/>
    <w:qFormat/>
    <w:uiPriority w:val="0"/>
    <w:pPr>
      <w:numPr>
        <w:ilvl w:val="0"/>
        <w:numId w:val="1"/>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5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58">
    <w:name w:val="标准文件_一级项"/>
    <w:qFormat/>
    <w:uiPriority w:val="0"/>
    <w:pPr>
      <w:numPr>
        <w:ilvl w:val="0"/>
        <w:numId w:val="2"/>
      </w:numPr>
    </w:pPr>
    <w:rPr>
      <w:rFonts w:ascii="宋体" w:hAnsi="Times New Roman" w:eastAsia="宋体" w:cs="Times New Roman"/>
      <w:sz w:val="21"/>
      <w:lang w:val="en-US" w:eastAsia="zh-CN" w:bidi="ar-SA"/>
    </w:rPr>
  </w:style>
  <w:style w:type="paragraph" w:customStyle="1" w:styleId="59">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cs="Times New Roman"/>
      <w:w w:val="135"/>
      <w:kern w:val="0"/>
      <w:sz w:val="36"/>
      <w:szCs w:val="20"/>
    </w:rPr>
  </w:style>
  <w:style w:type="paragraph" w:customStyle="1" w:styleId="60">
    <w:name w:val="标准文件_三级项"/>
    <w:basedOn w:val="1"/>
    <w:qFormat/>
    <w:uiPriority w:val="0"/>
    <w:pPr>
      <w:adjustRightInd w:val="0"/>
      <w:spacing w:line="536870612" w:lineRule="auto"/>
      <w:ind w:left="851" w:hanging="426"/>
    </w:pPr>
    <w:rPr>
      <w:rFonts w:ascii="Times New Roman" w:hAnsi="Times New Roman" w:eastAsia="宋体" w:cs="Times New Roman"/>
      <w:szCs w:val="21"/>
    </w:rPr>
  </w:style>
  <w:style w:type="paragraph" w:customStyle="1" w:styleId="61">
    <w:name w:val="标准文件_二级项2"/>
    <w:basedOn w:val="52"/>
    <w:qFormat/>
    <w:uiPriority w:val="0"/>
    <w:pPr>
      <w:numPr>
        <w:ilvl w:val="1"/>
        <w:numId w:val="2"/>
      </w:numPr>
      <w:ind w:left="1271" w:hanging="420" w:firstLineChars="0"/>
    </w:pPr>
  </w:style>
  <w:style w:type="paragraph" w:customStyle="1" w:styleId="6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6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64">
    <w:name w:val="标准文件_文件编号"/>
    <w:basedOn w:val="52"/>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65">
    <w:name w:val="标准文件_替换文件编号"/>
    <w:basedOn w:val="64"/>
    <w:qFormat/>
    <w:uiPriority w:val="0"/>
    <w:pPr>
      <w:framePr/>
      <w:spacing w:before="57"/>
    </w:pPr>
    <w:rPr>
      <w:sz w:val="21"/>
    </w:rPr>
  </w:style>
  <w:style w:type="paragraph" w:customStyle="1" w:styleId="66">
    <w:name w:val="标准文件_文件名称"/>
    <w:basedOn w:val="52"/>
    <w:next w:val="52"/>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67">
    <w:name w:val="标准文件_引言一级条标题"/>
    <w:basedOn w:val="52"/>
    <w:next w:val="52"/>
    <w:qFormat/>
    <w:uiPriority w:val="0"/>
    <w:pPr>
      <w:numPr>
        <w:ilvl w:val="1"/>
        <w:numId w:val="1"/>
      </w:numPr>
      <w:spacing w:beforeLines="50" w:afterLines="50"/>
      <w:ind w:firstLineChars="0"/>
    </w:pPr>
    <w:rPr>
      <w:rFonts w:ascii="黑体" w:eastAsia="黑体"/>
    </w:rPr>
  </w:style>
  <w:style w:type="paragraph" w:customStyle="1" w:styleId="68">
    <w:name w:val="标准文件_引言二级条标题"/>
    <w:basedOn w:val="52"/>
    <w:next w:val="52"/>
    <w:qFormat/>
    <w:uiPriority w:val="0"/>
    <w:pPr>
      <w:numPr>
        <w:ilvl w:val="2"/>
        <w:numId w:val="1"/>
      </w:numPr>
      <w:spacing w:beforeLines="50" w:afterLines="50"/>
      <w:ind w:firstLineChars="0"/>
    </w:pPr>
    <w:rPr>
      <w:rFonts w:ascii="黑体" w:eastAsia="黑体"/>
    </w:rPr>
  </w:style>
  <w:style w:type="paragraph" w:customStyle="1" w:styleId="69">
    <w:name w:val="标准文件_引言三级条标题"/>
    <w:basedOn w:val="52"/>
    <w:next w:val="52"/>
    <w:qFormat/>
    <w:uiPriority w:val="0"/>
    <w:pPr>
      <w:numPr>
        <w:ilvl w:val="3"/>
        <w:numId w:val="1"/>
      </w:numPr>
      <w:spacing w:beforeLines="50" w:afterLines="50"/>
      <w:ind w:firstLineChars="0"/>
    </w:pPr>
    <w:rPr>
      <w:rFonts w:ascii="黑体" w:eastAsia="黑体"/>
    </w:rPr>
  </w:style>
  <w:style w:type="paragraph" w:customStyle="1" w:styleId="70">
    <w:name w:val="标准文件_引言四级条标题"/>
    <w:basedOn w:val="52"/>
    <w:next w:val="52"/>
    <w:qFormat/>
    <w:uiPriority w:val="0"/>
    <w:pPr>
      <w:numPr>
        <w:ilvl w:val="4"/>
        <w:numId w:val="1"/>
      </w:numPr>
      <w:spacing w:beforeLines="50" w:afterLines="50"/>
      <w:ind w:firstLineChars="0"/>
    </w:pPr>
    <w:rPr>
      <w:rFonts w:ascii="黑体" w:eastAsia="黑体"/>
    </w:rPr>
  </w:style>
  <w:style w:type="paragraph" w:customStyle="1" w:styleId="71">
    <w:name w:val="标准文件_引言五级条标题"/>
    <w:basedOn w:val="52"/>
    <w:next w:val="52"/>
    <w:qFormat/>
    <w:uiPriority w:val="0"/>
    <w:pPr>
      <w:numPr>
        <w:ilvl w:val="5"/>
        <w:numId w:val="1"/>
      </w:numPr>
      <w:spacing w:beforeLines="50" w:afterLines="50"/>
      <w:ind w:firstLineChars="0"/>
    </w:pPr>
    <w:rPr>
      <w:rFonts w:ascii="黑体" w:eastAsia="黑体"/>
    </w:rPr>
  </w:style>
  <w:style w:type="character" w:customStyle="1" w:styleId="72">
    <w:name w:val="发布"/>
    <w:basedOn w:val="23"/>
    <w:qFormat/>
    <w:uiPriority w:val="0"/>
    <w:rPr>
      <w:rFonts w:ascii="黑体" w:eastAsia="黑体"/>
      <w:spacing w:val="85"/>
      <w:w w:val="100"/>
      <w:position w:val="3"/>
      <w:sz w:val="28"/>
      <w:szCs w:val="28"/>
    </w:rPr>
  </w:style>
  <w:style w:type="paragraph" w:customStyle="1" w:styleId="73">
    <w:name w:val="终结线"/>
    <w:basedOn w:val="1"/>
    <w:qFormat/>
    <w:uiPriority w:val="0"/>
    <w:pPr>
      <w:framePr w:hSpace="181" w:vSpace="181" w:wrap="around" w:vAnchor="text" w:hAnchor="margin" w:xAlign="center" w:y="285"/>
      <w:adjustRightInd w:val="0"/>
      <w:spacing w:line="400" w:lineRule="exact"/>
    </w:pPr>
    <w:rPr>
      <w:rFonts w:ascii="Calibri" w:hAnsi="Calibri" w:eastAsia="宋体" w:cs="Times New Roman"/>
      <w:szCs w:val="21"/>
    </w:rPr>
  </w:style>
  <w:style w:type="paragraph" w:customStyle="1" w:styleId="74">
    <w:name w:val="TOC 标题1"/>
    <w:basedOn w:val="2"/>
    <w:next w:val="1"/>
    <w:unhideWhenUsed/>
    <w:qFormat/>
    <w:uiPriority w:val="39"/>
    <w:pPr>
      <w:widowControl/>
      <w:spacing w:before="240" w:after="0" w:line="259" w:lineRule="auto"/>
      <w:jc w:val="left"/>
      <w:outlineLvl w:val="9"/>
    </w:pPr>
    <w:rPr>
      <w:kern w:val="0"/>
      <w:sz w:val="32"/>
      <w:szCs w:val="32"/>
    </w:rPr>
  </w:style>
  <w:style w:type="character" w:customStyle="1" w:styleId="75">
    <w:name w:val="fontstyle01"/>
    <w:basedOn w:val="23"/>
    <w:qFormat/>
    <w:uiPriority w:val="0"/>
    <w:rPr>
      <w:rFonts w:hint="eastAsia" w:ascii="宋体" w:hAnsi="宋体" w:eastAsia="宋体"/>
      <w:color w:val="000000"/>
      <w:sz w:val="22"/>
      <w:szCs w:val="22"/>
    </w:rPr>
  </w:style>
  <w:style w:type="paragraph" w:customStyle="1" w:styleId="76">
    <w:name w:val="二级条标题"/>
    <w:basedOn w:val="1"/>
    <w:next w:val="48"/>
    <w:qFormat/>
    <w:uiPriority w:val="0"/>
    <w:pPr>
      <w:widowControl/>
      <w:spacing w:beforeLines="50" w:afterLines="50"/>
      <w:jc w:val="left"/>
      <w:outlineLvl w:val="3"/>
    </w:pPr>
    <w:rPr>
      <w:rFonts w:ascii="黑体" w:hAnsi="Times New Roman" w:eastAsia="黑体" w:cs="Times New Roman"/>
      <w:kern w:val="0"/>
      <w:szCs w:val="21"/>
    </w:rPr>
  </w:style>
  <w:style w:type="paragraph" w:customStyle="1" w:styleId="77">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78">
    <w:name w:val="批注框文本 Char"/>
    <w:basedOn w:val="23"/>
    <w:link w:val="14"/>
    <w:semiHidden/>
    <w:qFormat/>
    <w:uiPriority w:val="99"/>
    <w:rPr>
      <w:kern w:val="2"/>
      <w:sz w:val="18"/>
      <w:szCs w:val="18"/>
    </w:rPr>
  </w:style>
  <w:style w:type="paragraph" w:customStyle="1" w:styleId="79">
    <w:name w:val="标准文件_二级无标题"/>
    <w:basedOn w:val="1"/>
    <w:qFormat/>
    <w:uiPriority w:val="0"/>
    <w:pPr>
      <w:numPr>
        <w:ilvl w:val="3"/>
        <w:numId w:val="2"/>
      </w:numPr>
      <w:tabs>
        <w:tab w:val="left" w:pos="851"/>
      </w:tabs>
    </w:pPr>
    <w:rPr>
      <w:rFonts w:ascii="宋体" w:hAnsi="Times New Roman" w:eastAsia="宋体" w:cs="Times New Roman"/>
      <w:kern w:val="0"/>
      <w:szCs w:val="20"/>
    </w:rPr>
  </w:style>
  <w:style w:type="paragraph" w:customStyle="1" w:styleId="80">
    <w:name w:val="标准文件_一级条标题"/>
    <w:basedOn w:val="1"/>
    <w:next w:val="52"/>
    <w:qFormat/>
    <w:uiPriority w:val="0"/>
    <w:pPr>
      <w:widowControl/>
      <w:numPr>
        <w:ilvl w:val="2"/>
        <w:numId w:val="2"/>
      </w:numPr>
      <w:tabs>
        <w:tab w:val="left" w:pos="851"/>
      </w:tabs>
      <w:spacing w:beforeLines="50" w:afterLines="50"/>
      <w:outlineLvl w:val="1"/>
    </w:pPr>
    <w:rPr>
      <w:rFonts w:ascii="黑体" w:hAnsi="Times New Roman" w:eastAsia="黑体" w:cs="Times New Roman"/>
      <w:kern w:val="0"/>
      <w:szCs w:val="20"/>
    </w:rPr>
  </w:style>
  <w:style w:type="paragraph" w:customStyle="1" w:styleId="81">
    <w:name w:val="标准文件_二级条标题"/>
    <w:next w:val="52"/>
    <w:qFormat/>
    <w:uiPriority w:val="0"/>
    <w:pPr>
      <w:widowControl w:val="0"/>
      <w:spacing w:beforeLines="50" w:afterLines="50"/>
      <w:jc w:val="both"/>
      <w:outlineLvl w:val="2"/>
    </w:pPr>
    <w:rPr>
      <w:rFonts w:ascii="黑体" w:hAnsi="Times New Roman" w:eastAsia="黑体" w:cs="Times New Roman"/>
      <w:sz w:val="21"/>
      <w:lang w:val="en-US" w:eastAsia="zh-CN" w:bidi="ar-SA"/>
    </w:rPr>
  </w:style>
  <w:style w:type="paragraph" w:customStyle="1" w:styleId="82">
    <w:name w:val="标准文件_三级条标题"/>
    <w:basedOn w:val="81"/>
    <w:next w:val="52"/>
    <w:qFormat/>
    <w:uiPriority w:val="0"/>
    <w:pPr>
      <w:widowControl/>
      <w:outlineLvl w:val="3"/>
    </w:pPr>
  </w:style>
  <w:style w:type="paragraph" w:customStyle="1" w:styleId="83">
    <w:name w:val="标准文件_四级条标题"/>
    <w:next w:val="52"/>
    <w:qFormat/>
    <w:uiPriority w:val="0"/>
    <w:pPr>
      <w:widowControl w:val="0"/>
      <w:spacing w:beforeLines="50" w:afterLines="50"/>
      <w:jc w:val="both"/>
      <w:outlineLvl w:val="4"/>
    </w:pPr>
    <w:rPr>
      <w:rFonts w:ascii="黑体" w:hAnsi="Times New Roman" w:eastAsia="黑体" w:cs="Times New Roman"/>
      <w:sz w:val="21"/>
      <w:lang w:val="en-US" w:eastAsia="zh-CN" w:bidi="ar-SA"/>
    </w:rPr>
  </w:style>
  <w:style w:type="paragraph" w:customStyle="1" w:styleId="84">
    <w:name w:val="标准文件_五级条标题"/>
    <w:next w:val="52"/>
    <w:qFormat/>
    <w:uiPriority w:val="0"/>
    <w:pPr>
      <w:widowControl w:val="0"/>
      <w:spacing w:beforeLines="50" w:afterLines="50"/>
      <w:jc w:val="both"/>
      <w:outlineLvl w:val="5"/>
    </w:pPr>
    <w:rPr>
      <w:rFonts w:ascii="黑体" w:hAnsi="Times New Roman" w:eastAsia="黑体" w:cs="Times New Roman"/>
      <w:sz w:val="21"/>
      <w:lang w:val="en-US" w:eastAsia="zh-CN" w:bidi="ar-SA"/>
    </w:rPr>
  </w:style>
  <w:style w:type="paragraph" w:customStyle="1" w:styleId="85">
    <w:name w:val="标准文件_章标题"/>
    <w:next w:val="52"/>
    <w:qFormat/>
    <w:uiPriority w:val="0"/>
    <w:pPr>
      <w:spacing w:beforeLines="100" w:afterLines="100"/>
      <w:jc w:val="both"/>
      <w:outlineLvl w:val="0"/>
    </w:pPr>
    <w:rPr>
      <w:rFonts w:ascii="黑体" w:hAnsi="Times New Roman" w:eastAsia="黑体" w:cs="Times New Roman"/>
      <w:sz w:val="21"/>
      <w:lang w:val="en-US" w:eastAsia="zh-CN" w:bidi="ar-SA"/>
    </w:rPr>
  </w:style>
  <w:style w:type="paragraph" w:customStyle="1" w:styleId="86">
    <w:name w:val="前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87">
    <w:name w:val="标准文件_一级无标题"/>
    <w:basedOn w:val="80"/>
    <w:qFormat/>
    <w:uiPriority w:val="0"/>
    <w:pPr>
      <w:tabs>
        <w:tab w:val="clear" w:pos="851"/>
      </w:tabs>
      <w:spacing w:beforeLines="0" w:afterLines="0"/>
      <w:ind w:left="0" w:firstLine="0"/>
      <w:outlineLvl w:val="9"/>
    </w:pPr>
    <w:rPr>
      <w:rFonts w:ascii="宋体" w:eastAsia="宋体"/>
    </w:rPr>
  </w:style>
  <w:style w:type="paragraph" w:customStyle="1" w:styleId="88">
    <w:name w:val="标准文件_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89">
    <w:name w:val="标准文件_编号列项（三级）"/>
    <w:qFormat/>
    <w:uiPriority w:val="0"/>
    <w:pPr>
      <w:numPr>
        <w:ilvl w:val="2"/>
        <w:numId w:val="3"/>
      </w:numPr>
    </w:pPr>
    <w:rPr>
      <w:rFonts w:ascii="宋体" w:hAnsi="Times New Roman" w:eastAsia="宋体" w:cs="Times New Roman"/>
      <w:sz w:val="21"/>
      <w:lang w:val="en-US" w:eastAsia="zh-CN" w:bidi="ar-SA"/>
    </w:rPr>
  </w:style>
  <w:style w:type="paragraph" w:customStyle="1" w:styleId="90">
    <w:name w:val="标准文件_字母编号列项（一级）"/>
    <w:qFormat/>
    <w:uiPriority w:val="0"/>
    <w:pPr>
      <w:numPr>
        <w:ilvl w:val="0"/>
        <w:numId w:val="3"/>
      </w:numPr>
      <w:tabs>
        <w:tab w:val="left" w:pos="851"/>
        <w:tab w:val="clear" w:pos="1419"/>
      </w:tabs>
      <w:ind w:left="851"/>
      <w:jc w:val="both"/>
    </w:pPr>
    <w:rPr>
      <w:rFonts w:ascii="宋体" w:hAnsi="Times New Roman" w:eastAsia="宋体" w:cs="Times New Roman"/>
      <w:sz w:val="21"/>
      <w:lang w:val="en-US" w:eastAsia="zh-CN" w:bidi="ar-SA"/>
    </w:rPr>
  </w:style>
  <w:style w:type="character" w:customStyle="1" w:styleId="91">
    <w:name w:val="日期 Char"/>
    <w:basedOn w:val="23"/>
    <w:link w:val="13"/>
    <w:semiHidden/>
    <w:qFormat/>
    <w:uiPriority w:val="99"/>
    <w:rPr>
      <w:kern w:val="2"/>
      <w:sz w:val="21"/>
      <w:szCs w:val="22"/>
    </w:rPr>
  </w:style>
  <w:style w:type="paragraph" w:customStyle="1" w:styleId="92">
    <w:name w:val="前言、引言标题"/>
    <w:next w:val="48"/>
    <w:qFormat/>
    <w:uiPriority w:val="0"/>
    <w:pPr>
      <w:keepNext/>
      <w:pageBreakBefore/>
      <w:shd w:val="clear" w:color="FFFFFF" w:fill="FFFFFF"/>
      <w:spacing w:before="640" w:after="560"/>
      <w:jc w:val="center"/>
      <w:outlineLvl w:val="0"/>
    </w:pPr>
    <w:rPr>
      <w:rFonts w:ascii="黑体" w:hAnsi="Times New Roman" w:eastAsia="黑体" w:cs="黑体"/>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654</Words>
  <Characters>3732</Characters>
  <Lines>31</Lines>
  <Paragraphs>8</Paragraphs>
  <TotalTime>1</TotalTime>
  <ScaleCrop>false</ScaleCrop>
  <LinksUpToDate>false</LinksUpToDate>
  <CharactersWithSpaces>4378</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2024-11-06T09:13:00Z</dcterms:created>
  <dc:creator>Cong Wang</dc:creator>
  <cp:lastModifiedBy>nyncbuser</cp:lastModifiedBy>
  <dcterms:modified xsi:type="dcterms:W3CDTF">2024-11-07T09:56:05Z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615A78BCB5144BA0A4C4EE5E6E129644_12</vt:lpwstr>
  </property>
</Properties>
</file>